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rPr>
          <w:rFonts w:asciiTheme="minorEastAsia" w:hAnsiTheme="minorEastAsia" w:eastAsiaTheme="minorEastAsia" w:cstheme="minorEastAsia"/>
          <w:b/>
          <w:color w:val="auto"/>
          <w:spacing w:val="76"/>
          <w:sz w:val="24"/>
        </w:rPr>
      </w:pPr>
      <w:r>
        <w:rPr>
          <w:rFonts w:asciiTheme="minorEastAsia" w:hAnsiTheme="minorEastAsia" w:eastAsiaTheme="minorEastAsia" w:cstheme="minorEastAsia"/>
          <w:b/>
          <w:color w:val="auto"/>
          <w:spacing w:val="76"/>
          <w:sz w:val="24"/>
        </w:rPr>
      </w:r>
      <w:r/>
    </w:p>
    <w:p>
      <w:pPr>
        <w:jc w:val="center"/>
        <w:rPr>
          <w:rFonts w:asciiTheme="minorEastAsia" w:hAnsiTheme="minorEastAsia" w:eastAsiaTheme="minorEastAsia" w:cstheme="minorEastAsia"/>
          <w:b/>
          <w:color w:val="auto"/>
          <w:spacing w:val="76"/>
          <w:sz w:val="24"/>
        </w:rPr>
      </w:pPr>
      <w:r>
        <w:rPr>
          <w:rFonts w:asciiTheme="minorEastAsia" w:hAnsiTheme="minorEastAsia" w:eastAsiaTheme="minorEastAsia" w:cstheme="minorEastAsia"/>
          <w:b/>
          <w:color w:val="auto"/>
          <w:spacing w:val="76"/>
          <w:sz w:val="24"/>
        </w:rPr>
      </w:r>
      <w:r/>
    </w:p>
    <w:p>
      <w:pPr>
        <w:pStyle w:val="976"/>
        <w:ind w:firstLine="0"/>
        <w:rPr>
          <w:rFonts w:asciiTheme="minorEastAsia" w:hAnsiTheme="minorEastAsia" w:eastAsiaTheme="minorEastAsia" w:cstheme="minorEastAsia"/>
          <w:b/>
          <w:color w:val="auto"/>
          <w:spacing w:val="76"/>
          <w:sz w:val="24"/>
        </w:rPr>
      </w:pPr>
      <w:r>
        <w:rPr>
          <w:rFonts w:asciiTheme="minorEastAsia" w:hAnsiTheme="minorEastAsia" w:eastAsiaTheme="minorEastAsia" w:cstheme="minorEastAsia"/>
          <w:b/>
          <w:color w:val="auto"/>
          <w:spacing w:val="76"/>
          <w:sz w:val="24"/>
        </w:rPr>
      </w:r>
      <w:r/>
    </w:p>
    <w:p>
      <w:pPr>
        <w:pStyle w:val="976"/>
        <w:rPr>
          <w:rFonts w:asciiTheme="minorEastAsia" w:hAnsiTheme="minorEastAsia" w:eastAsiaTheme="minorEastAsia" w:cstheme="minorEastAsia"/>
          <w:b/>
          <w:color w:val="auto"/>
          <w:spacing w:val="76"/>
          <w:sz w:val="24"/>
        </w:rPr>
      </w:pPr>
      <w:r>
        <w:rPr>
          <w:rFonts w:asciiTheme="minorEastAsia" w:hAnsiTheme="minorEastAsia" w:eastAsiaTheme="minorEastAsia" w:cstheme="minorEastAsia"/>
          <w:b/>
          <w:color w:val="auto"/>
          <w:spacing w:val="76"/>
          <w:sz w:val="24"/>
        </w:rPr>
      </w:r>
      <w:r/>
    </w:p>
    <w:p>
      <w:pPr>
        <w:jc w:val="center"/>
        <w:rPr>
          <w:rFonts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asciiTheme="minorEastAsia" w:hAnsiTheme="minorEastAsia" w:eastAsiaTheme="minorEastAsia" w:cstheme="minorEastAsia"/>
          <w:b/>
          <w:color w:val="auto"/>
          <w:sz w:val="24"/>
        </w:rPr>
      </w:pPr>
      <w:r>
        <w:rPr>
          <w:rFonts w:asciiTheme="minorEastAsia" w:hAnsiTheme="minorEastAsia" w:eastAsiaTheme="minorEastAsia" w:cstheme="minorEastAsia"/>
          <w:b/>
          <w:color w:val="auto"/>
          <w:sz w:val="24"/>
        </w:rPr>
      </w:r>
      <w:r/>
    </w:p>
    <w:p>
      <w:pPr>
        <w:rPr>
          <w:rFonts w:asciiTheme="minorEastAsia" w:hAnsiTheme="minorEastAsia" w:eastAsiaTheme="minorEastAsia" w:cstheme="minorEastAsia"/>
          <w:b/>
          <w:color w:val="auto"/>
          <w:sz w:val="24"/>
        </w:rPr>
      </w:pPr>
      <w:r>
        <w:rPr>
          <w:rFonts w:asciiTheme="minorEastAsia" w:hAnsiTheme="minorEastAsia" w:eastAsiaTheme="minorEastAsia" w:cstheme="minorEastAsia"/>
          <w:b/>
          <w:color w:val="auto"/>
          <w:sz w:val="24"/>
        </w:rPr>
      </w:r>
      <w:r/>
    </w:p>
    <w:p>
      <w:pPr>
        <w:rPr>
          <w:rFonts w:asciiTheme="minorEastAsia" w:hAnsiTheme="minorEastAsia" w:eastAsiaTheme="minorEastAsia" w:cstheme="minorEastAsia"/>
          <w:b/>
          <w:color w:val="auto"/>
          <w:sz w:val="24"/>
        </w:rPr>
      </w:pPr>
      <w:r>
        <w:rPr>
          <w:rFonts w:asciiTheme="minorEastAsia" w:hAnsiTheme="minorEastAsia" w:eastAsiaTheme="minorEastAsia" w:cstheme="minorEastAsia"/>
          <w:b/>
          <w:color w:val="auto"/>
          <w:sz w:val="24"/>
        </w:rPr>
      </w:r>
      <w:r/>
    </w:p>
    <w:p>
      <w:pPr>
        <w:rPr>
          <w:rFonts w:asciiTheme="minorEastAsia" w:hAnsiTheme="minorEastAsia" w:eastAsiaTheme="minorEastAsia" w:cstheme="minorEastAsia"/>
          <w:color w:val="auto"/>
          <w:sz w:val="32"/>
        </w:rPr>
      </w:pPr>
      <w:r>
        <w:rPr>
          <w:rFonts w:asciiTheme="minorEastAsia" w:hAnsiTheme="minorEastAsia" w:eastAsiaTheme="minorEastAsia" w:cstheme="minorEastAsia"/>
          <w:color w:val="auto"/>
          <w:sz w:val="32"/>
        </w:rPr>
      </w:r>
      <w:r/>
    </w:p>
    <w:p>
      <w:pPr>
        <w:pStyle w:val="976"/>
        <w:ind w:firstLine="0"/>
        <w:rPr>
          <w:rFonts w:asciiTheme="minorEastAsia" w:hAnsiTheme="minorEastAsia" w:eastAsiaTheme="minorEastAsia" w:cstheme="minorEastAsia"/>
          <w:color w:val="auto"/>
          <w:sz w:val="32"/>
        </w:rPr>
      </w:pPr>
      <w:r>
        <w:rPr>
          <w:rFonts w:asciiTheme="minorEastAsia" w:hAnsiTheme="minorEastAsia" w:eastAsiaTheme="minorEastAsia" w:cstheme="minorEastAsia"/>
          <w:color w:val="auto"/>
          <w:sz w:val="32"/>
        </w:rPr>
      </w:r>
      <w:r/>
    </w:p>
    <w:p>
      <w:pPr>
        <w:ind w:firstLine="640"/>
        <w:spacing w:line="600" w:lineRule="exact"/>
        <w:rPr>
          <w:rFonts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t xml:space="preserve">项目编号：JSZC-320300-HWZX-G2025-0762</w:t>
      </w:r>
      <w:r/>
    </w:p>
    <w:p>
      <w:pPr>
        <w:spacing w:line="600" w:lineRule="exact"/>
        <w:rPr>
          <w:rFonts w:asciiTheme="minorEastAsia" w:hAnsiTheme="minorEastAsia" w:eastAsiaTheme="minorEastAsia" w:cstheme="minorEastAsia"/>
          <w:color w:val="auto"/>
          <w:sz w:val="32"/>
        </w:rPr>
      </w:pPr>
      <w:r>
        <w:rPr>
          <w:rFonts w:asciiTheme="minorEastAsia" w:hAnsiTheme="minorEastAsia" w:eastAsiaTheme="minorEastAsia" w:cstheme="minorEastAsia"/>
          <w:color w:val="auto"/>
          <w:sz w:val="32"/>
        </w:rPr>
      </w:r>
      <w:r/>
    </w:p>
    <w:p>
      <w:pPr>
        <w:ind w:firstLine="640"/>
        <w:spacing w:line="600" w:lineRule="exact"/>
        <w:rPr>
          <w:rFonts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t xml:space="preserve">项目名称：</w:t>
      </w:r>
      <w:r>
        <w:rPr>
          <w:rFonts w:hint="eastAsia" w:asciiTheme="minorEastAsia" w:hAnsiTheme="minorEastAsia" w:eastAsiaTheme="minorEastAsia" w:cstheme="minorEastAsia"/>
          <w:color w:val="auto"/>
          <w:sz w:val="32"/>
        </w:rPr>
        <w:t xml:space="preserve">智慧交通（徐州市公安局交警支队2024年</w:t>
      </w:r>
      <w:r/>
    </w:p>
    <w:p>
      <w:pPr>
        <w:ind w:firstLine="640"/>
        <w:spacing w:line="600" w:lineRule="exact"/>
        <w:rPr>
          <w:rFonts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t xml:space="preserve">政务信息化项目）标段一：智慧应用系统项目</w:t>
      </w:r>
      <w:r/>
    </w:p>
    <w:p>
      <w:pPr>
        <w:ind w:firstLine="960"/>
        <w:spacing w:line="600" w:lineRule="exact"/>
        <w:rPr>
          <w:rFonts w:asciiTheme="minorEastAsia" w:hAnsiTheme="minorEastAsia" w:eastAsiaTheme="minorEastAsia" w:cstheme="minorEastAsia"/>
          <w:color w:val="auto"/>
          <w:sz w:val="32"/>
        </w:rPr>
      </w:pPr>
      <w:r>
        <w:rPr>
          <w:rFonts w:asciiTheme="minorEastAsia" w:hAnsiTheme="minorEastAsia" w:eastAsiaTheme="minorEastAsia" w:cstheme="minorEastAsia"/>
          <w:color w:val="auto"/>
          <w:sz w:val="32"/>
        </w:rPr>
      </w:r>
      <w:r/>
    </w:p>
    <w:p>
      <w:pPr>
        <w:ind w:right="-159" w:firstLine="640"/>
        <w:spacing w:line="300" w:lineRule="auto"/>
        <w:rPr>
          <w:rFonts w:asciiTheme="minorEastAsia" w:hAnsiTheme="minorEastAsia" w:eastAsiaTheme="minorEastAsia" w:cstheme="minorEastAsia"/>
          <w:color w:val="auto"/>
          <w:sz w:val="44"/>
        </w:rPr>
      </w:pPr>
      <w:r>
        <w:rPr>
          <w:rFonts w:hint="eastAsia" w:asciiTheme="minorEastAsia" w:hAnsiTheme="minorEastAsia" w:eastAsiaTheme="minorEastAsia" w:cstheme="minorEastAsia"/>
          <w:color w:val="auto"/>
          <w:sz w:val="32"/>
        </w:rPr>
        <w:t xml:space="preserve">采 购 人：</w:t>
      </w:r>
      <w:r>
        <w:rPr>
          <w:rFonts w:hint="eastAsia" w:asciiTheme="minorEastAsia" w:hAnsiTheme="minorEastAsia" w:eastAsiaTheme="minorEastAsia" w:cstheme="minorEastAsia"/>
          <w:color w:val="auto"/>
          <w:sz w:val="32"/>
        </w:rPr>
        <w:t xml:space="preserve">徐州市公安局交通管理支队</w:t>
      </w:r>
      <w:r/>
    </w:p>
    <w:p>
      <w:pPr>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pStyle w:val="1001"/>
        <w:ind w:firstLine="0"/>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pStyle w:val="984"/>
        <w:ind w:left="0"/>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pStyle w:val="984"/>
        <w:ind w:left="0"/>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pStyle w:val="984"/>
        <w:ind w:left="0"/>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p>
    <w:p>
      <w:pPr>
        <w:ind w:right="-159" w:firstLine="1440"/>
        <w:spacing w:line="300" w:lineRule="auto"/>
        <w:rPr>
          <w:rFonts w:asciiTheme="minorEastAsia" w:hAnsiTheme="minorEastAsia" w:eastAsiaTheme="minorEastAsia" w:cstheme="minorEastAsia"/>
          <w:color w:val="auto"/>
          <w:sz w:val="44"/>
        </w:rPr>
      </w:pPr>
      <w:r>
        <w:rPr>
          <w:rFonts w:hint="eastAsia" w:asciiTheme="minorEastAsia" w:hAnsiTheme="minorEastAsia" w:eastAsiaTheme="minorEastAsia" w:cstheme="minorEastAsia"/>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1981835</wp:posOffset>
                </wp:positionH>
                <wp:positionV relativeFrom="paragraph">
                  <wp:posOffset>256540</wp:posOffset>
                </wp:positionV>
                <wp:extent cx="1363980" cy="541020"/>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4"/>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56.0pt;mso-position-horizontal:absolute;mso-position-vertical-relative:text;margin-top:20.2pt;mso-position-vertical:absolute;width:107.4pt;height:42.6pt;mso-wrap-distance-left:9.0pt;mso-wrap-distance-top:0.0pt;mso-wrap-distance-right:9.0pt;mso-wrap-distance-bottom:0.0pt;" stroked="f">
                <v:path textboxrect="0,0,0,0"/>
                <w10:wrap type="square"/>
                <v:imagedata r:id="rId14" o:title=""/>
              </v:shape>
            </w:pict>
          </mc:Fallback>
        </mc:AlternateContent>
      </w:r>
      <w:r/>
    </w:p>
    <w:p>
      <w:pPr>
        <w:ind w:right="-159" w:firstLine="2112"/>
        <w:spacing w:line="300" w:lineRule="auto"/>
        <w:rPr>
          <w:rFonts w:asciiTheme="minorEastAsia" w:hAnsiTheme="minorEastAsia" w:eastAsiaTheme="minorEastAsia" w:cstheme="minorEastAsia"/>
          <w:color w:val="auto"/>
          <w:sz w:val="44"/>
        </w:rPr>
      </w:pPr>
      <w:r>
        <w:rPr>
          <w:rFonts w:asciiTheme="minorEastAsia" w:hAnsiTheme="minorEastAsia" w:eastAsiaTheme="minorEastAsia" w:cstheme="minorEastAsia"/>
          <w:color w:val="auto"/>
          <w:sz w:val="44"/>
        </w:rPr>
      </w:r>
      <w:r/>
    </w:p>
    <w:p>
      <w:pPr>
        <w:jc w:val="center"/>
        <w:spacing w:line="360" w:lineRule="auto"/>
        <w:rPr>
          <w:rFonts w:asciiTheme="minorEastAsia" w:hAnsiTheme="minorEastAsia" w:eastAsiaTheme="minorEastAsia" w:cstheme="minorEastAsia"/>
          <w:color w:val="auto"/>
          <w:sz w:val="30"/>
        </w:rPr>
      </w:pPr>
      <w:r>
        <w:rPr>
          <w:rFonts w:hint="eastAsia" w:asciiTheme="minorEastAsia" w:hAnsiTheme="minorEastAsia" w:eastAsiaTheme="minorEastAsia" w:cstheme="minorEastAsia"/>
          <w:color w:val="auto"/>
          <w:sz w:val="30"/>
        </w:rPr>
        <w:t xml:space="preserve">采购代理机构：江苏海外集团国际工程咨询有限公司</w:t>
      </w:r>
      <w:r/>
    </w:p>
    <w:p>
      <w:pPr>
        <w:jc w:val="center"/>
        <w:spacing w:line="360" w:lineRule="auto"/>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0"/>
        </w:rPr>
        <w:t xml:space="preserve">二〇二五年十月</w:t>
      </w:r>
      <w:r/>
    </w:p>
    <w:p>
      <w:pPr>
        <w:jc w:val="center"/>
        <w:rPr>
          <w:rFonts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color w:val="auto"/>
          <w:sz w:val="44"/>
        </w:rPr>
      </w:r>
      <w:r/>
    </w:p>
    <w:p>
      <w:pPr>
        <w:jc w:val="center"/>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rPr>
      </w:r>
      <w:r/>
    </w:p>
    <w:p>
      <w:pPr>
        <w:jc w:val="center"/>
        <w:spacing w:line="51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992"/>
          <w:rFonts w:hint="eastAsia" w:ascii="宋体" w:hAnsi="宋体" w:cs="宋体"/>
          <w:color w:val="auto"/>
          <w:sz w:val="32"/>
          <w:szCs w:val="32"/>
          <w:u w:val="none"/>
        </w:rPr>
        <w:t xml:space="preserve">第一章 投标邀请</w:t>
      </w:r>
      <w:r>
        <w:rPr>
          <w:rStyle w:val="992"/>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992"/>
          <w:rFonts w:hint="eastAsia" w:ascii="宋体" w:hAnsi="宋体" w:cs="宋体"/>
          <w:color w:val="auto"/>
          <w:sz w:val="32"/>
          <w:szCs w:val="32"/>
          <w:u w:val="none"/>
        </w:rPr>
        <w:t xml:space="preserve">第二章 投标人须知</w:t>
      </w:r>
      <w:r>
        <w:rPr>
          <w:rStyle w:val="992"/>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992"/>
          <w:rFonts w:hint="eastAsia" w:ascii="宋体" w:hAnsi="宋体" w:cs="宋体"/>
          <w:color w:val="auto"/>
          <w:sz w:val="32"/>
          <w:szCs w:val="32"/>
          <w:u w:val="none"/>
        </w:rPr>
        <w:t xml:space="preserve">第三章 投标资料表</w:t>
      </w:r>
      <w:r>
        <w:rPr>
          <w:rStyle w:val="992"/>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992"/>
          <w:rFonts w:hint="eastAsia" w:ascii="宋体" w:hAnsi="宋体" w:cs="宋体"/>
          <w:color w:val="auto"/>
          <w:sz w:val="32"/>
          <w:szCs w:val="32"/>
          <w:u w:val="none"/>
        </w:rPr>
        <w:t xml:space="preserve">第四章 评标标准</w:t>
      </w:r>
      <w:r>
        <w:rPr>
          <w:rStyle w:val="992"/>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992"/>
          <w:rFonts w:hint="eastAsia" w:ascii="宋体" w:hAnsi="宋体" w:cs="宋体"/>
          <w:color w:val="auto"/>
          <w:sz w:val="32"/>
          <w:szCs w:val="32"/>
          <w:u w:val="none"/>
        </w:rPr>
        <w:t xml:space="preserve">第五章 拟签订的合同文本</w:t>
      </w:r>
      <w:r>
        <w:rPr>
          <w:rStyle w:val="992"/>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992"/>
          <w:rFonts w:hint="eastAsia" w:ascii="宋体" w:hAnsi="宋体" w:cs="宋体"/>
          <w:color w:val="auto"/>
          <w:sz w:val="32"/>
          <w:szCs w:val="32"/>
          <w:u w:val="none"/>
        </w:rPr>
        <w:t xml:space="preserve">第六章 采购需求</w:t>
      </w:r>
      <w:r>
        <w:rPr>
          <w:rStyle w:val="992"/>
          <w:rFonts w:hint="eastAsia" w:ascii="宋体" w:hAnsi="宋体" w:cs="宋体"/>
          <w:color w:val="auto"/>
          <w:sz w:val="32"/>
          <w:szCs w:val="32"/>
          <w:u w:val="none"/>
        </w:rPr>
        <w:fldChar w:fldCharType="end"/>
      </w:r>
      <w:r/>
    </w:p>
    <w:p>
      <w:pPr>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ascii="宋体" w:hAnsi="宋体" w:cs="宋体"/>
          <w:color w:val="auto"/>
          <w:sz w:val="32"/>
          <w:szCs w:val="32"/>
        </w:rPr>
      </w:r>
      <w:r/>
    </w:p>
    <w:p>
      <w:pPr>
        <w:ind w:firstLine="210"/>
        <w:rPr>
          <w:rFonts w:ascii="宋体" w:hAnsi="宋体" w:cs="宋体"/>
          <w:color w:val="auto"/>
          <w:sz w:val="32"/>
          <w:szCs w:val="32"/>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992"/>
          <w:rFonts w:hint="eastAsia" w:ascii="宋体" w:hAnsi="宋体" w:cs="宋体"/>
          <w:color w:val="auto"/>
          <w:sz w:val="32"/>
          <w:szCs w:val="32"/>
          <w:u w:val="none"/>
        </w:rPr>
        <w:t xml:space="preserve">第七章 投标文件相关格式</w:t>
      </w:r>
      <w:r>
        <w:rPr>
          <w:rStyle w:val="992"/>
          <w:rFonts w:hint="eastAsia" w:ascii="宋体" w:hAnsi="宋体" w:cs="宋体"/>
          <w:color w:val="auto"/>
          <w:sz w:val="32"/>
          <w:szCs w:val="32"/>
          <w:u w:val="none"/>
        </w:rPr>
        <w:fldChar w:fldCharType="end"/>
      </w:r>
      <w:r/>
    </w:p>
    <w:p>
      <w:pPr>
        <w:jc w:val="center"/>
        <w:spacing w:line="51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rPr>
      </w:r>
      <w:r/>
    </w:p>
    <w:p>
      <w:pPr>
        <w:jc w:val="center"/>
        <w:spacing w:line="519" w:lineRule="atLeast"/>
        <w:rPr>
          <w:rFonts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color w:val="auto"/>
          <w:sz w:val="44"/>
        </w:rPr>
      </w:r>
      <w:r/>
    </w:p>
    <w:p>
      <w:pPr>
        <w:jc w:val="center"/>
        <w:rPr>
          <w:rFonts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徐州市公安局交通管理支队</w:t>
      </w:r>
      <w:r/>
    </w:p>
    <w:p>
      <w:pPr>
        <w:jc w:val="center"/>
        <w:rPr>
          <w:rFonts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《智慧交通（徐州市公安局交警支队2024年政务信息化项目）标段一：智慧应用系统项目》</w:t>
      </w:r>
      <w:r/>
    </w:p>
    <w:p>
      <w:pPr>
        <w:jc w:val="center"/>
        <w:rPr>
          <w:rFonts w:asciiTheme="minorEastAsia" w:hAnsiTheme="minorEastAsia" w:eastAsiaTheme="minorEastAsia" w:cstheme="minorEastAsia"/>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480" w:lineRule="exact"/>
        <w:rPr>
          <w:rFonts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outlineLvl w:val="0"/>
      </w:pPr>
      <w:r>
        <w:rPr>
          <w:rFonts w:asciiTheme="minorEastAsia" w:hAnsiTheme="minorEastAsia" w:eastAsiaTheme="minorEastAsia" w:cstheme="minorEastAsia"/>
          <w:b/>
          <w:color w:val="auto"/>
          <w:sz w:val="24"/>
        </w:rPr>
      </w:r>
      <w:r/>
    </w:p>
    <w:p>
      <w:pPr>
        <w:jc w:val="center"/>
        <w:spacing w:line="360" w:lineRule="auto"/>
        <w:rPr>
          <w:rFonts w:asciiTheme="minorEastAsia" w:hAnsiTheme="minorEastAsia" w:eastAsiaTheme="minorEastAsia" w:cstheme="minorEastAsia"/>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2"/>
          <w:szCs w:val="32"/>
        </w:rPr>
        <w:t xml:space="preserve">第一章 投标邀请</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u w:val="single"/>
        </w:rPr>
        <w:t xml:space="preserve">江苏海外集团国际工程咨询有限公司</w:t>
      </w:r>
      <w:r>
        <w:rPr>
          <w:rFonts w:hint="eastAsia" w:asciiTheme="minorEastAsia" w:hAnsiTheme="minorEastAsia" w:eastAsiaTheme="minorEastAsia" w:cstheme="minorEastAsia"/>
          <w:color w:val="auto"/>
          <w:sz w:val="28"/>
          <w:szCs w:val="28"/>
        </w:rPr>
        <w:t xml:space="preserve">对</w:t>
      </w:r>
      <w:r>
        <w:rPr>
          <w:rFonts w:hint="eastAsia" w:asciiTheme="minorEastAsia" w:hAnsiTheme="minorEastAsia" w:eastAsiaTheme="minorEastAsia" w:cstheme="minorEastAsia"/>
          <w:color w:val="auto"/>
          <w:sz w:val="28"/>
          <w:szCs w:val="28"/>
          <w:u w:val="single"/>
        </w:rPr>
        <w:t xml:space="preserve">智慧交通（徐州市公安局交警支队2024年政务信息化项目）标段一：智慧应用系统项目</w:t>
      </w:r>
      <w:r>
        <w:rPr>
          <w:rFonts w:hint="eastAsia" w:asciiTheme="minorEastAsia" w:hAnsiTheme="minorEastAsia" w:eastAsiaTheme="minorEastAsia" w:cstheme="minorEastAsia"/>
          <w:color w:val="auto"/>
          <w:sz w:val="28"/>
          <w:szCs w:val="28"/>
        </w:rPr>
        <w:t xml:space="preserve">进行公开招标采购，现邀请符合相关条件的供应商投标。</w:t>
      </w:r>
      <w:r/>
    </w:p>
    <w:p>
      <w:pPr>
        <w:spacing w:line="480" w:lineRule="exact"/>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一、项目名称和项目编号</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(一)项目名称：智慧交通（徐州市公安局交警支队2024年政务信息化项目）标段一：智慧应用系统项目。</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(二)项目编号：JSZC-320300-HWZX-G2025-0762</w:t>
      </w:r>
      <w:r/>
    </w:p>
    <w:p>
      <w:pPr>
        <w:spacing w:line="480" w:lineRule="exact"/>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二、对投标人的资格要求</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详见本项目公开招标公告。</w:t>
      </w:r>
      <w:r/>
    </w:p>
    <w:p>
      <w:pPr>
        <w:spacing w:line="480" w:lineRule="exact"/>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三、获取招标文件</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（一）潜在投标人访问电子招标投标交易平台的网络地址和方法：</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（3）“CA数字证书”的获取：</w:t>
      </w:r>
      <w:r/>
    </w:p>
    <w:p>
      <w:pPr>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（二）采购代理机构将数据电文形式的招标文件加载至电子招标投标交易平台，供潜在投标人下载或者查阅。</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（三）售价：免费。</w:t>
      </w:r>
      <w:r/>
    </w:p>
    <w:p>
      <w:pPr>
        <w:ind w:firstLine="300"/>
        <w:spacing w:line="480" w:lineRule="exact"/>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四、投标有关信息</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（一）投标截止时间：</w:t>
      </w:r>
      <w:r>
        <w:rPr>
          <w:rFonts w:hint="eastAsia" w:asciiTheme="minorEastAsia" w:hAnsiTheme="minorEastAsia" w:eastAsiaTheme="minorEastAsia" w:cstheme="minorEastAsia"/>
          <w:b/>
          <w:color w:val="auto"/>
          <w:sz w:val="28"/>
          <w:szCs w:val="28"/>
        </w:rPr>
        <w:t xml:space="preserve">2025年</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u w:val="single"/>
          <w:lang w:val="en-US" w:eastAsia="zh-CN"/>
        </w:rPr>
        <w:t xml:space="preserve">11</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rPr>
        <w:t xml:space="preserve">月</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u w:val="single"/>
          <w:lang w:val="en-US" w:eastAsia="zh-CN"/>
        </w:rPr>
        <w:t xml:space="preserve">21</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rPr>
        <w:t xml:space="preserve">日北京时间09：30</w:t>
      </w:r>
      <w:r>
        <w:rPr>
          <w:rFonts w:hint="eastAsia" w:asciiTheme="minorEastAsia" w:hAnsiTheme="minorEastAsia" w:eastAsiaTheme="minorEastAsia" w:cstheme="minorEastAsia"/>
          <w:color w:val="auto"/>
          <w:sz w:val="28"/>
          <w:szCs w:val="28"/>
        </w:rPr>
        <w:t xml:space="preserve">。</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（二）开标时间：</w:t>
      </w:r>
      <w:r>
        <w:rPr>
          <w:rFonts w:hint="eastAsia" w:asciiTheme="minorEastAsia" w:hAnsiTheme="minorEastAsia" w:eastAsiaTheme="minorEastAsia" w:cstheme="minorEastAsia"/>
          <w:b/>
          <w:color w:val="auto"/>
          <w:sz w:val="28"/>
          <w:szCs w:val="28"/>
        </w:rPr>
        <w:t xml:space="preserve">2025年</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u w:val="single"/>
          <w:lang w:val="en-US" w:eastAsia="zh-CN"/>
        </w:rPr>
        <w:t xml:space="preserve">11</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rPr>
        <w:t xml:space="preserve">月</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u w:val="single"/>
          <w:lang w:val="en-US" w:eastAsia="zh-CN"/>
        </w:rPr>
        <w:t xml:space="preserve">21</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rPr>
        <w:t xml:space="preserve">日北京时间09：30</w:t>
      </w:r>
      <w:r>
        <w:rPr>
          <w:rFonts w:hint="eastAsia" w:asciiTheme="minorEastAsia" w:hAnsiTheme="minorEastAsia" w:eastAsiaTheme="minorEastAsia" w:cstheme="minorEastAsia"/>
          <w:color w:val="auto"/>
          <w:sz w:val="28"/>
          <w:szCs w:val="28"/>
        </w:rPr>
        <w:t xml:space="preserve">。</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（三）开标地点：“苏采云”系统“开标大厅”或进入徐州政府采购网--业务工作--用户登录，点击“苏采云”进入系统“开标大厅”。</w:t>
      </w:r>
      <w:r/>
    </w:p>
    <w:p>
      <w:pPr>
        <w:spacing w:line="480" w:lineRule="exact"/>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五、采购人</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（一）名称：徐州市公安局交通管理支队</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（二）地址：徐州市泉山区祥湖路3号</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（三）采购项目联系人：马昂</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（四）联系方式：</w:t>
      </w:r>
      <w:r>
        <w:rPr>
          <w:rFonts w:asciiTheme="minorEastAsia" w:hAnsiTheme="minorEastAsia" w:eastAsiaTheme="minorEastAsia" w:cstheme="minorEastAsia"/>
          <w:color w:val="auto"/>
          <w:sz w:val="28"/>
          <w:szCs w:val="28"/>
        </w:rPr>
        <w:t xml:space="preserve">0516</w:t>
      </w:r>
      <w:r>
        <w:rPr>
          <w:rFonts w:hint="eastAsia" w:asciiTheme="minorEastAsia" w:hAnsiTheme="minorEastAsia" w:eastAsiaTheme="minorEastAsia" w:cstheme="minorEastAsia"/>
          <w:color w:val="auto"/>
          <w:sz w:val="28"/>
          <w:szCs w:val="28"/>
        </w:rPr>
        <w:t xml:space="preserve">-</w:t>
      </w:r>
      <w:r>
        <w:rPr>
          <w:rFonts w:asciiTheme="minorEastAsia" w:hAnsiTheme="minorEastAsia" w:eastAsiaTheme="minorEastAsia" w:cstheme="minorEastAsia"/>
          <w:color w:val="auto"/>
          <w:sz w:val="28"/>
          <w:szCs w:val="28"/>
        </w:rPr>
        <w:t xml:space="preserve">83642763</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六、采购代理机构</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（一）名称：江苏海外集团国际工程咨询有限公司</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（二）地址：江苏省徐州市泉山区金山东路北侧徐州软件园C-11号楼1011室</w:t>
      </w:r>
      <w:r/>
    </w:p>
    <w:p>
      <w:pPr>
        <w:ind w:firstLine="3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（三）采购项目联系人：孙逊</w:t>
      </w:r>
      <w:bookmarkStart w:id="31" w:name="_GoBack"/>
      <w:r/>
      <w:bookmarkEnd w:id="31"/>
      <w:r>
        <w:rPr>
          <w:rFonts w:hint="eastAsia" w:asciiTheme="minorEastAsia" w:hAnsiTheme="minorEastAsia" w:eastAsiaTheme="minorEastAsia" w:cstheme="minorEastAsia"/>
          <w:color w:val="auto"/>
          <w:sz w:val="28"/>
          <w:szCs w:val="28"/>
        </w:rPr>
        <w:t xml:space="preserve">、张晴</w:t>
      </w:r>
      <w:r/>
    </w:p>
    <w:p>
      <w:pPr>
        <w:ind w:firstLine="300"/>
        <w:spacing w:line="480" w:lineRule="exac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（四）联系方式：0516-83999206/0516-83999055</w:t>
      </w:r>
      <w:r>
        <w:rPr>
          <w:rFonts w:hint="eastAsia" w:asciiTheme="minorEastAsia" w:hAnsiTheme="minorEastAsia" w:eastAsiaTheme="minorEastAsia" w:cstheme="minorEastAsia"/>
          <w:color w:val="auto"/>
          <w:sz w:val="30"/>
        </w:rPr>
        <w:t xml:space="preserve"> </w:t>
      </w:r>
      <w:r/>
    </w:p>
    <w:p>
      <w:pPr>
        <w:ind w:firstLine="600"/>
        <w:spacing w:line="360"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Theme="minorEastAsia" w:hAnsiTheme="minorEastAsia" w:eastAsiaTheme="minorEastAsia" w:cstheme="minorEastAsia"/>
          <w:b/>
          <w:color w:val="auto"/>
          <w:sz w:val="30"/>
        </w:rPr>
      </w:r>
      <w:r/>
    </w:p>
    <w:p>
      <w:pPr>
        <w:jc w:val="center"/>
        <w:spacing w:line="360" w:lineRule="auto"/>
        <w:rPr>
          <w:rFonts w:asciiTheme="minorEastAsia" w:hAnsiTheme="minorEastAsia" w:eastAsiaTheme="minorEastAsia" w:cstheme="minorEastAsia"/>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2"/>
          <w:szCs w:val="32"/>
        </w:rPr>
        <w:t xml:space="preserve">第二章 投标人须知</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一、总则</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（一）采购人。采购人即指依法进行政府采购的国家机关、事业单位和团体组织。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（二）政府招标采购方式。政府采购货物或服务（以下简称“货物服务”）的招标方式，分为公开招标和邀请招标。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（五）采购人委托采购代理机构代理招标的，采购代理机构必须在采购人委托的范围内依法开展采购活动。</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（六）投标人的资格条件：</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投标人是指响应招标、参加投标竞争的法人、其他组织或者自然人。</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2.投标人授权代表系指法定代表人或受法人委托的受托人。</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（七）投标费用：投标人应承担所有与准备和参加投标有关的费用。无论投标的结果如何，采购代理机构对上述费用不承担任何责任和义务。</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二、招标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（八）招标文件应包括以下内容：</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第一章，投标邀请；</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第二章，投标人须知；</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第三章，投标资料表；</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第四章，评标标准；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第五章，拟签订的合同文本；</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第六章，采购需求；</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第七章，投标文件相关格式。</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（九）招标文件澄清或者修改：</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2.现场考察以本文件第三章《投标资料表》中的要求为准。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3.开标前答疑会以本文件第三章《投标资料表》中的要求为准。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三、投标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（十）投标人应当按照招标文件的要求编制投标文件。投标文件应对招标文件提出的要求和条件作出实质性响应。</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（十二）投标文件的构成：</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1.投标文件的构成以本文件第三章《投标资料表》中的要求为准。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2.投标人应当提交的资格、资信证明文件，以本文件第三章《投标资料表》中的所提要求为准。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（十三）投标函和价格表、商务条件、交货和提供服务的时间：</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1.投标函和价格表的要求见本章（十二）、（十三），格式见本文件第七章《投标文件相关格式》中《投标函》和《开标一览表》。</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2.商务条件以本文件第三章《投标资料表》中的要求为准。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3.交货和提供服务的时间，以本文件第三章《投标资料表》中所提要求为准。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（十四）投标报价要求：</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1.投标人应按照招标文件的要求报出分项价格和总价。</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2.投标人应按照招标文件的要求进行报价，如投标人作出偏离，应在《偏离表》中列出。</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3.采购人不支付报价以外的任何费用。</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5.投标人只能提交一个投标价格，投标人提交多个价格的投标文件，在资格性、符合性检查时按照无效投标处理。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（十五）投标货币。以本文件第三章《投标资料表》中所提要求为准。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（十六）投标有效期：</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1.投标有效期为开标之日后90天。采购人可以要求对投标有效期延长一次，但该延长期最长不得超过30天。</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（十七）投标文件的编制要求和签署要求：</w:t>
      </w:r>
      <w:r/>
    </w:p>
    <w:p>
      <w:pPr>
        <w:ind w:firstLine="482"/>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（2）投标人应对 CA 证书妥善保管，如被他人盗用投标，因此带来的结果均由投标人自行承担。</w:t>
      </w:r>
      <w:r/>
    </w:p>
    <w:p>
      <w:pPr>
        <w:ind w:firstLine="482"/>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（3）投标人应当对招标文件提出的要求和条件作出实质性响应，并在电子投标系统逐条应答。</w:t>
      </w:r>
      <w:r/>
    </w:p>
    <w:p>
      <w:pPr>
        <w:ind w:firstLine="482"/>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（4）投标人应对要求提供的资格证明文件（如资质证书、资格证书）、技术资料（如白皮书、彩页、手册、检测报告等）扫描上传至投标系统。</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（十八）投标文件的盖章要求</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1.投标文件的盖章要求以招标文件第三章《投标资料表》中的要求为准。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（二十二）本项目不允许分包。</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（二十三）投标人应当遵循公平竞争的原则，不得恶意串通，不得妨碍其他投标人的竞争行为，不得损害采购人或者其他投标人的合法权益。</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在评标过程中发现投标人有上述情形的，评标委员会应当认定其投标无效，并书面报告本级财政部门。</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（二十四）有下列情形之一的，其投标无效。</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1.不同投标人的投标文件，由同一单位或者个人编制；</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2.不同投标人委托同一单位或者个人办理投标事宜；</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3.不同投标人的投标文件中，所载明的项目管理成员或联系人为同一人；</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4.不同投标人的投标文件，异常一致或者投标报价呈规律性差异；</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5.不同投标人的投标文件相互混装；</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7.电子投标文件未按规定期限投标的；</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8.电子投标文件未按招标文件要求签章的；</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9.投标人未在规定时间内解密电子投标文件的；</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10.投标文件未按招标文件规定的内容和要求填写的；没有在投标系统指定位置上传对应文件、材料的。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11.投标文件未按招标文件要求签署、盖章的；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12.不具备招标文件中规定的资格要求的；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13.报价超过招标文件中规定的预算金额或者最高限价的；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14.投标文件含有采购人不能接受的附加条件的；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15.法律、法规和招标文件规定的其他无效情形。</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四、开标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（二十五）开标：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1.所有投标单位凭 CA 证书在到达开标时间时，解密各自投标文件，由工作人员操作系统进行开标、并宣读各投标人的《开标一览表》。</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2.投标人不足3家的，不得开标。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3.开标过程由采购代理机构负责记录。</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5.投标人未参加开标的，视同认可开标结果。</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五、评标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（二十六）公开招标采购项目开标结束后，采购人依法对投标人的资格进行审查。合格投标人不足3家的，不得评标。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1.评标工作由采购代理机构负责组织，并履行下列职责：</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（2）宣布评标纪律；</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（3）公布投标人名单，告知评审专家应当回避的情形；</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（4）组织评标委员会推选评标组长（采购人代表不得担任组长）；</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（5）在评标期间采取必要的通讯管理措施，保证评标活动不受外界干扰；</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（6）根据评标委员会的要求介绍政府采购相关政策法规、招标文件；</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（8）核对评标结果，对有《</w:t>
      </w:r>
      <w:r>
        <w:rPr>
          <w:color w:val="auto"/>
        </w:rPr>
        <w:fldChar w:fldCharType="begin"/>
      </w:r>
      <w:r>
        <w:rPr>
          <w:color w:val="auto"/>
        </w:rPr>
        <w:instrText xml:space="preserve"> HYPERLINK "http://www.caigou2003.com/" \o "http://www.caigou2003.com/" </w:instrText>
      </w:r>
      <w:r>
        <w:rPr>
          <w:color w:val="auto"/>
        </w:rPr>
        <w:fldChar w:fldCharType="separate"/>
      </w:r>
      <w:r>
        <w:rPr>
          <w:rStyle w:val="992"/>
          <w:rFonts w:hint="eastAsia" w:asciiTheme="minorEastAsia" w:hAnsiTheme="minorEastAsia" w:eastAsiaTheme="minorEastAsia" w:cstheme="minorEastAsia"/>
          <w:color w:val="auto"/>
          <w:sz w:val="28"/>
          <w:szCs w:val="28"/>
          <w:u w:val="none"/>
        </w:rPr>
        <w:t xml:space="preserve">政府采购</w:t>
      </w:r>
      <w:r>
        <w:rPr>
          <w:rStyle w:val="992"/>
          <w:rFonts w:hint="eastAsia" w:asciiTheme="minorEastAsia" w:hAnsiTheme="minorEastAsia" w:eastAsiaTheme="minorEastAsia" w:cstheme="minorEastAsia"/>
          <w:color w:val="auto"/>
          <w:sz w:val="28"/>
          <w:szCs w:val="28"/>
          <w:u w:val="none"/>
        </w:rPr>
        <w:fldChar w:fldCharType="end"/>
      </w:r>
      <w:r>
        <w:rPr>
          <w:rFonts w:hint="eastAsia" w:asciiTheme="minorEastAsia" w:hAnsiTheme="minorEastAsia" w:eastAsiaTheme="minorEastAsia" w:cstheme="minorEastAsia"/>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（9）评审工作完成后，按照规定向评审专家支付劳务报酬和异地评审差旅费，不得向评审专家以外的其他人员支付评审劳务报酬； </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（10）处理与评标有关的其他事项。</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2.评标委员会负责具体评标事务，并独立履行下列职责：</w:t>
      </w:r>
      <w:r/>
    </w:p>
    <w:p>
      <w:pPr>
        <w:ind w:firstLine="45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（1）审查、评价投标文件是否符合招标文件的商务、技术等实质性要求；</w:t>
      </w:r>
      <w:r/>
    </w:p>
    <w:p>
      <w:pPr>
        <w:ind w:firstLine="45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（2）要求投标人对投标文件有关事项作出澄清或者说明；</w:t>
      </w:r>
      <w:r/>
    </w:p>
    <w:p>
      <w:pPr>
        <w:ind w:firstLine="45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（3）对投标文件进行比较和评价；</w:t>
      </w:r>
      <w:r/>
    </w:p>
    <w:p>
      <w:pPr>
        <w:ind w:firstLine="45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（4）确定中标候选人名单，以及根据采购人委托直接确定中标人；</w:t>
      </w:r>
      <w:r/>
    </w:p>
    <w:p>
      <w:pPr>
        <w:ind w:firstLine="45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（5）向采购人、采购代理机构或有关部门报告评标中发现的违法行为。</w:t>
      </w:r>
      <w:r/>
    </w:p>
    <w:p>
      <w:pPr>
        <w:ind w:firstLine="45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（二十七）评标方法分为最低评标价法和综合评分法。</w:t>
      </w:r>
      <w:r/>
    </w:p>
    <w:p>
      <w:pPr>
        <w:ind w:firstLine="45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（二十八）评标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1.评标工作程序：</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（1）投标文件初审。</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①资格性审查。</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②符合性审查。</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（2）澄清有关问题。</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（3）比较与评价。</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（4）推荐中标候选供应商名单。</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（5）编写评审报告（评标报告）。</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3.采用</w:t>
      </w:r>
      <w:r>
        <w:rPr>
          <w:color w:val="auto"/>
        </w:rPr>
        <w:fldChar w:fldCharType="begin"/>
      </w:r>
      <w:r>
        <w:rPr>
          <w:color w:val="auto"/>
        </w:rPr>
        <w:instrText xml:space="preserve"> HYPERLINK "http://lilun.caigou2003.com/recijiedu/2365668.html" \o "http://lilun.caigou2003.com/recijiedu/2365668.html" </w:instrText>
      </w:r>
      <w:r>
        <w:rPr>
          <w:color w:val="auto"/>
        </w:rPr>
        <w:fldChar w:fldCharType="separate"/>
      </w:r>
      <w:r>
        <w:rPr>
          <w:rStyle w:val="992"/>
          <w:rFonts w:hint="eastAsia" w:asciiTheme="minorEastAsia" w:hAnsiTheme="minorEastAsia" w:eastAsiaTheme="minorEastAsia" w:cstheme="minorEastAsia"/>
          <w:color w:val="auto"/>
          <w:sz w:val="28"/>
          <w:szCs w:val="28"/>
          <w:u w:val="none"/>
        </w:rPr>
        <w:t xml:space="preserve">最低评标价法</w:t>
      </w:r>
      <w:r>
        <w:rPr>
          <w:rStyle w:val="992"/>
          <w:rFonts w:hint="eastAsia" w:asciiTheme="minorEastAsia" w:hAnsiTheme="minorEastAsia" w:eastAsiaTheme="minorEastAsia" w:cstheme="minorEastAsia"/>
          <w:color w:val="auto"/>
          <w:sz w:val="28"/>
          <w:szCs w:val="28"/>
          <w:u w:val="none"/>
        </w:rPr>
        <w:fldChar w:fldCharType="end"/>
      </w:r>
      <w:r>
        <w:rPr>
          <w:rFonts w:hint="eastAsia" w:asciiTheme="minorEastAsia" w:hAnsiTheme="minorEastAsia" w:eastAsiaTheme="minorEastAsia" w:cstheme="minorEastAsia"/>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992"/>
          <w:rFonts w:hint="eastAsia" w:asciiTheme="minorEastAsia" w:hAnsiTheme="minorEastAsia" w:eastAsiaTheme="minorEastAsia" w:cstheme="minorEastAsia"/>
          <w:color w:val="auto"/>
          <w:sz w:val="28"/>
          <w:szCs w:val="28"/>
          <w:u w:val="none"/>
        </w:rPr>
        <w:t xml:space="preserve">综合评分法</w:t>
      </w:r>
      <w:r>
        <w:rPr>
          <w:rStyle w:val="992"/>
          <w:rFonts w:hint="eastAsia" w:asciiTheme="minorEastAsia" w:hAnsiTheme="minorEastAsia" w:eastAsiaTheme="minorEastAsia" w:cstheme="minorEastAsia"/>
          <w:color w:val="auto"/>
          <w:sz w:val="28"/>
          <w:szCs w:val="28"/>
          <w:u w:val="none"/>
        </w:rPr>
        <w:fldChar w:fldCharType="end"/>
      </w:r>
      <w:r>
        <w:rPr>
          <w:rFonts w:hint="eastAsia" w:asciiTheme="minorEastAsia" w:hAnsiTheme="minorEastAsia" w:eastAsiaTheme="minorEastAsia" w:cstheme="minorEastAsia"/>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非单一产品采购项目，多家投标人提供的核心产品品牌相同的，按前两款规定处理。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（二十九）投标文件报价出现前后不一致的，按照下列规定修正：</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1.投标文件中开标一览表（报价表）内容与投标文件中相应内容不一致的，以开标一览表（报价表）为准；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2.大写金额和小写金额不一致的，以大写金额为准；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3.单价金额小数点或者百分比有明显错位的，以开标一览表的总价为准，并修改单价；</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4.总价金额与按单价合计金额不一致的，以单价金额计算结果为准。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（三十）评标过程中出现下列情形之一的，评标委员会应当启动异常低价投标审查程序：</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1、投标报价低于采购项目预算50%的，即投标报价&lt;采购项目最高限价×50%。</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2、投标报价低于采购项目最高限价45%的，即投标报价&lt;采购项目最高限价×45%。</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3、评标委员会认定的投标人报价过低、有可能影响产品质量或者不能诚信履约的其他情形。</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（三十二）废标条款：</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出现下列情形之一的，应予废标。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1.符合专业条件的供应商或者对招标文件作实质响应的供应商不足三家的；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2.出现影响采购公正的违法、违规行为的；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3.投标人的报价均超过了采购预算，采购人不能支付的；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4.因重大变故，采购任务取消的。</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六、定标</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（三十三）采购代理机构应当在评标结束后2个工作日内将评标报告送采购人。</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（三十四）采购人应当自收到评标报告之日起5个工作日内，在评标报告确定的中标候选人名单中按顺序确定中标人。</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七、政府采购合同</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（三十六）签订政府采购合同（合同签订方式）：</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采购人不得向中标人提出任何不合理的要求作为签订合同的条件。</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480" w:lineRule="exact"/>
        <w:shd w:val="clear" w:color="ffffff" w:fill="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中标人无正当理由拒签合同的，或在签订书面合同时向</w:t>
      </w:r>
      <w:r>
        <w:rPr>
          <w:rFonts w:hint="eastAsia" w:asciiTheme="minorEastAsia" w:hAnsiTheme="minorEastAsia" w:eastAsiaTheme="minorEastAsia" w:cstheme="minorEastAsia"/>
          <w:color w:val="auto"/>
          <w:sz w:val="28"/>
          <w:szCs w:val="28"/>
          <w:lang w:val="en-US" w:eastAsia="zh-CN"/>
        </w:rPr>
        <w:t xml:space="preserve">采购</w:t>
      </w:r>
      <w:r>
        <w:rPr>
          <w:rFonts w:hint="eastAsia" w:asciiTheme="minorEastAsia" w:hAnsiTheme="minorEastAsia" w:eastAsiaTheme="minorEastAsia" w:cstheme="minorEastAsia"/>
          <w:color w:val="auto"/>
          <w:sz w:val="28"/>
          <w:szCs w:val="28"/>
        </w:rPr>
        <w:t xml:space="preserve">人提出修改合同或者附加条件，</w:t>
      </w:r>
      <w:r>
        <w:rPr>
          <w:rFonts w:hint="eastAsia" w:asciiTheme="minorEastAsia" w:hAnsiTheme="minorEastAsia" w:eastAsiaTheme="minorEastAsia" w:cstheme="minorEastAsia"/>
          <w:color w:val="auto"/>
          <w:sz w:val="28"/>
          <w:szCs w:val="28"/>
          <w:lang w:val="en-US" w:eastAsia="zh-CN"/>
        </w:rPr>
        <w:t xml:space="preserve">采购</w:t>
      </w:r>
      <w:r>
        <w:rPr>
          <w:rFonts w:hint="eastAsia" w:asciiTheme="minorEastAsia" w:hAnsiTheme="minorEastAsia" w:eastAsiaTheme="minorEastAsia" w:cstheme="minorEastAsia"/>
          <w:color w:val="auto"/>
          <w:sz w:val="28"/>
          <w:szCs w:val="28"/>
        </w:rPr>
        <w:t xml:space="preserve">人取消其中标资格，其投标保证金(如有)不予退还；给</w:t>
      </w:r>
      <w:r>
        <w:rPr>
          <w:rFonts w:hint="eastAsia" w:asciiTheme="minorEastAsia" w:hAnsiTheme="minorEastAsia" w:eastAsiaTheme="minorEastAsia" w:cstheme="minorEastAsia"/>
          <w:color w:val="auto"/>
          <w:sz w:val="28"/>
          <w:szCs w:val="28"/>
          <w:lang w:val="en-US" w:eastAsia="zh-CN"/>
        </w:rPr>
        <w:t xml:space="preserve">采购</w:t>
      </w:r>
      <w:r>
        <w:rPr>
          <w:rFonts w:hint="eastAsia" w:asciiTheme="minorEastAsia" w:hAnsiTheme="minorEastAsia" w:eastAsiaTheme="minorEastAsia" w:cstheme="minorEastAsia"/>
          <w:color w:val="auto"/>
          <w:sz w:val="28"/>
          <w:szCs w:val="28"/>
        </w:rPr>
        <w:t xml:space="preserve">人造成的损失超过投标保证金(如有)数额的，中标人还应当对超过部分予以赔偿。该损失包括但不限于重新招标费用、</w:t>
      </w:r>
      <w:r>
        <w:rPr>
          <w:rFonts w:hint="eastAsia" w:asciiTheme="minorEastAsia" w:hAnsiTheme="minorEastAsia" w:eastAsiaTheme="minorEastAsia" w:cstheme="minorEastAsia"/>
          <w:color w:val="auto"/>
          <w:sz w:val="28"/>
          <w:szCs w:val="28"/>
          <w:lang w:val="en-US" w:eastAsia="zh-CN"/>
        </w:rPr>
        <w:t xml:space="preserve">中标</w:t>
      </w:r>
      <w:r>
        <w:rPr>
          <w:rFonts w:hint="eastAsia" w:asciiTheme="minorEastAsia" w:hAnsiTheme="minorEastAsia" w:eastAsiaTheme="minorEastAsia" w:cstheme="minorEastAsia"/>
          <w:color w:val="auto"/>
          <w:sz w:val="28"/>
          <w:szCs w:val="28"/>
        </w:rPr>
        <w:t xml:space="preserve">价格高于本次招标价格部分、实现赔偿的诉讼费、律师费等费用。对依法必须进行招标的项目的中标人，由有关行政监督部门责令改正。</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（三十八）履约保证金：详见《第三章 投标资料表》。</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（三十九）腐败和欺诈行为：</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1.采购代理机构、采购人、投标人等参与招投标的各方，均应在招标、采购、合同执行等过程中保持廉洁和最高的道德水准。</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（1）腐败和欺诈行为的含义：</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②“欺诈行为”系指为了影响招标、采购和合同执行等过程，隐瞒事实真相，给甲方、乙方、采购代理机构及他人造成损害的行为，其中包括投标人之间的串通行为。</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（2）如果被推荐的中标人有腐败和欺诈行为，将取消其中标资格。</w:t>
      </w:r>
      <w:r/>
    </w:p>
    <w:p>
      <w:pPr>
        <w:ind w:firstLine="600"/>
        <w:spacing w:line="480" w:lineRule="exact"/>
        <w:shd w:val="clear" w:color="ffffff" w:fill="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（3）如果投标人在任何时候，被法院及政府有关管理部门认定为有腐败和欺诈行为，采购代理机构有权拒绝其投标、取消其中标资格和撤销其已签署的合同。</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八、询问和质疑</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（四十）询问和质疑</w:t>
      </w:r>
      <w:r/>
    </w:p>
    <w:p>
      <w:pPr>
        <w:ind w:firstLine="600"/>
        <w:spacing w:line="480" w:lineRule="exact"/>
        <w:rPr>
          <w:rFonts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Theme="minorEastAsia" w:hAnsiTheme="minorEastAsia" w:eastAsiaTheme="minorEastAsia" w:cstheme="minorEastAsia"/>
          <w:b/>
          <w:color w:val="auto"/>
          <w:sz w:val="28"/>
          <w:szCs w:val="28"/>
        </w:rPr>
        <w:t xml:space="preserve"> </w:t>
      </w:r>
      <w:r/>
    </w:p>
    <w:p>
      <w:pPr>
        <w:ind w:firstLine="600"/>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九、电子招标投标交易平台</w:t>
      </w:r>
      <w:r/>
    </w:p>
    <w:p>
      <w:pPr>
        <w:ind w:firstLine="600"/>
        <w:jc w:val="left"/>
        <w:spacing w:line="480" w:lineRule="exac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（四十一）电子招标投标交易平台（即“苏采云”系统，网址：http://jszfcg.jsczt.cn/）相关要求是本招标文件的组成部分。</w:t>
      </w:r>
      <w:r/>
    </w:p>
    <w:p>
      <w:pPr>
        <w:ind w:firstLine="602"/>
        <w:jc w:val="center"/>
        <w:spacing w:line="360"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rPr>
      </w:r>
      <w:r/>
    </w:p>
    <w:p>
      <w:pPr>
        <w:jc w:val="cente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color w:val="auto"/>
        </w:rPr>
        <w:br w:type="page" w:clear="all"/>
      </w:r>
      <w:r>
        <w:rPr>
          <w:rFonts w:hint="eastAsia" w:asciiTheme="minorEastAsia" w:hAnsiTheme="minorEastAsia" w:eastAsiaTheme="minorEastAsia" w:cstheme="minorEastAsia"/>
          <w:b/>
          <w:color w:val="auto"/>
          <w:sz w:val="32"/>
          <w:szCs w:val="32"/>
        </w:rPr>
        <w:t xml:space="preserve">第三章 投标资料表</w:t>
      </w:r>
      <w:r/>
    </w:p>
    <w:p>
      <w:pPr>
        <w:ind w:firstLine="600"/>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67"/>
        <w:tblW w:w="9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3"/>
        <w:gridCol w:w="8324"/>
      </w:tblGrid>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条款项号</w:t>
            </w:r>
            <w:r/>
          </w:p>
        </w:tc>
        <w:tc>
          <w:tcPr>
            <w:tcMar>
              <w:left w:w="108" w:type="dxa"/>
              <w:top w:w="0" w:type="dxa"/>
              <w:right w:w="108" w:type="dxa"/>
              <w:bottom w:w="0" w:type="dxa"/>
            </w:tcMar>
            <w:tcW w:w="8324"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内 容</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一</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总则</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本项目采购人：徐州市公安局交通管理支队</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(四)</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采购人确定的采购项目属性：服务</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(五)</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(六)</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投标人的资格条件：</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一、符合《中华人民共和国政府采购法》第二十二条的规定；</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二、此项目不属于专门面向中小微企业采购的项目。</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同时明确相关事项如下：</w:t>
            </w:r>
            <w:r/>
          </w:p>
          <w:p>
            <w:pPr>
              <w:ind w:firstLine="280"/>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1、本项目不接受联合体参与采购活动。</w:t>
            </w:r>
            <w:r/>
          </w:p>
          <w:p>
            <w:pPr>
              <w:ind w:firstLine="280"/>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2、单位负责人为同一人或者存在直接控股、管理关系的不同供应商，不得参加同一合同项下的政府采购活动。</w:t>
            </w:r>
            <w:r/>
          </w:p>
          <w:p>
            <w:pPr>
              <w:ind w:firstLine="280"/>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3、为本采购项目提供整体设计、规范编制或者项目管理、监理、检测等服务的供应商，不得再参加本采购项目的采购活动。</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三、查询及使用供应商信用记录：</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(一)由采购人查询信用信息。</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(二)查询渠道包括：</w:t>
            </w:r>
            <w:r/>
          </w:p>
          <w:p>
            <w:pPr>
              <w:ind w:firstLine="280"/>
              <w:jc w:val="lef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1、“信用中国”网（www.creditchina.gov.cn）；</w:t>
            </w:r>
            <w:r/>
          </w:p>
          <w:p>
            <w:pPr>
              <w:ind w:firstLine="280"/>
              <w:jc w:val="lef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2、中国政府采购网（www.ccgp.gov.cn）；</w:t>
            </w:r>
            <w:r/>
          </w:p>
          <w:p>
            <w:pPr>
              <w:ind w:firstLine="280"/>
              <w:jc w:val="lef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3、“信用江苏”网（http://credit.jiangsu.gov.cn/）；</w:t>
            </w:r>
            <w:r/>
          </w:p>
          <w:p>
            <w:pPr>
              <w:ind w:firstLine="280"/>
              <w:jc w:val="left"/>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4、“信用中国(江苏徐州)”网（http://www.xuzhoucredit.gov.cn）；</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(三)截止时点（查询环节）：开标后资格审查结束前。</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(四)信用信息查询记录和证据留存的具体方式：网页截屏打印，与其他采购文件一并保存。</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(五)信用信息的使用规则：</w:t>
            </w:r>
            <w:r/>
          </w:p>
          <w:p>
            <w:pPr>
              <w:ind w:firstLine="560"/>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(七)</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招标代理服务费由中标人支付，标准按《招标代理服务收费标准》收取（见附件）。</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二</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招标</w:t>
            </w:r>
            <w:r/>
          </w:p>
        </w:tc>
      </w:tr>
      <w:tr>
        <w:trPr>
          <w:jc w:val="center"/>
          <w:trHeight w:val="1893"/>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(八)1</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(九)2</w:t>
            </w:r>
            <w:r/>
          </w:p>
        </w:tc>
        <w:tc>
          <w:tcPr>
            <w:tcMar>
              <w:left w:w="108" w:type="dxa"/>
              <w:top w:w="0" w:type="dxa"/>
              <w:right w:w="108" w:type="dxa"/>
              <w:bottom w:w="0" w:type="dxa"/>
            </w:tcMar>
            <w:tcW w:w="8324" w:type="dxa"/>
            <w:textDirection w:val="lrTb"/>
            <w:noWrap w:val="false"/>
          </w:tcPr>
          <w:p>
            <w:pPr>
              <w:tabs>
                <w:tab w:val="left" w:pos="5760" w:leader="none"/>
              </w:tabs>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集中现场勘察：</w:t>
            </w:r>
            <w:r/>
          </w:p>
          <w:p>
            <w:pPr>
              <w:tabs>
                <w:tab w:val="left" w:pos="5760" w:leader="none"/>
              </w:tabs>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集中踏勘现场签到截止时间：2025年</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u w:val="single"/>
                <w:lang w:val="en-US" w:eastAsia="zh-CN"/>
              </w:rPr>
              <w:t xml:space="preserve">11</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rPr>
              <w:t xml:space="preserve">月</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u w:val="single"/>
                <w:lang w:val="en-US" w:eastAsia="zh-CN"/>
              </w:rPr>
              <w:t xml:space="preserve">11</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rPr>
              <w:t xml:space="preserve">日上午09：30。</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本项目现场踏勘的人员须携带供应商为现场踏勘的人员出具的《现场踏勘委托书》（含授权代表的身份证复印件，（格式自拟））（不接受迟到的投标人踏勘现场）。</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集中踏勘地址：徐州市泉山区祥湖路3号（徐州市公安局交通管理支队院内）</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联系人：马警官、孙逊</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联系电话：0516-83642763/18361380903</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说明：</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（1）投标人对现场进行踏勘，以获取编制投标文件所需的现场信息资料。</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（2）投标人对本招标文件所作出的理解、推论和解释由其自己负责。</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（3）由于现场踏勘没有进行或者不详细所导致的一切问题均由供应商自行负责。</w:t>
            </w:r>
            <w:r/>
          </w:p>
          <w:p>
            <w:pPr>
              <w:tabs>
                <w:tab w:val="left" w:pos="5760" w:leader="none"/>
              </w:tabs>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（4）投标人应承担现场踏勘的责任和风险，现场踏勘费用由投标人自己承担。</w:t>
            </w:r>
            <w:r/>
          </w:p>
          <w:p>
            <w:pPr>
              <w:tabs>
                <w:tab w:val="left" w:pos="5760" w:leader="none"/>
              </w:tabs>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color w:val="auto"/>
                <w:sz w:val="28"/>
                <w:szCs w:val="28"/>
              </w:rPr>
              <w:t xml:space="preserve">（5）投标人应认真勘察现场，充分了解项目实施环境、场地情况、材料运输、用水用电情况、道路储存空间、装卸及材料堆放限制、现场地形地貌及周边的安全防护、噪声影响及任何其它影响造价及工期的情况，由投标人自行考虑风险因素并计入投标报价中，结算时不予调整。</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(九)3</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不安排开标前答疑会。</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三</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投标</w:t>
            </w:r>
            <w:r/>
          </w:p>
        </w:tc>
      </w:tr>
      <w:tr>
        <w:trPr>
          <w:jc w:val="center"/>
          <w:trHeight w:val="90"/>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(十一)</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投标文件的语言为中文</w:t>
            </w:r>
            <w:r/>
          </w:p>
        </w:tc>
      </w:tr>
      <w:tr>
        <w:trPr>
          <w:jc w:val="center"/>
          <w:trHeight w:val="90"/>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(十二)1</w:t>
            </w:r>
            <w:r/>
          </w:p>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(十二)2</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线上投标文件编制要求：</w:t>
            </w:r>
            <w:r/>
          </w:p>
          <w:p>
            <w:pPr>
              <w:rPr>
                <w:rFonts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请按照以下要求（包括但不限于以下要求）制作：</w:t>
            </w:r>
            <w:r/>
          </w:p>
          <w:p>
            <w:pPr>
              <w:rPr>
                <w:rFonts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8"/>
                <w:szCs w:val="28"/>
              </w:rPr>
            </w:r>
            <w:r/>
          </w:p>
          <w:p>
            <w:pPr>
              <w:rPr>
                <w:rFonts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一、基本目录</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1、《投标函》。要求加盖电子签章，格式见本文件第七章《投标文件相关格式》（必须提供，否则在符合性审查时按照投标无效处理）。</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2、</w:t>
            </w:r>
            <w:r>
              <w:rPr>
                <w:rFonts w:hint="eastAsia" w:asciiTheme="minorEastAsia" w:hAnsiTheme="minorEastAsia" w:eastAsiaTheme="minorEastAsia" w:cstheme="minorEastAsia"/>
                <w:b/>
                <w:color w:val="auto"/>
                <w:sz w:val="28"/>
                <w:szCs w:val="28"/>
              </w:rPr>
              <w:t xml:space="preserve">《授权委托书》。要求加盖电子签章，格式见本文件第七章《投标文件相关格式》（必须提供，否则在符合性审查时按照投标无效处理）。</w:t>
            </w:r>
            <w:r/>
          </w:p>
          <w:p>
            <w:pPr>
              <w:rPr>
                <w:rFonts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8"/>
                <w:szCs w:val="28"/>
              </w:rPr>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二、资格条件（必须提供，否则投标将被拒绝）</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(一)投标人合法有效的营业执照扫描件，或事业单位法人证书扫描件，或民办非企业单位登记证书扫描件。</w:t>
            </w:r>
            <w:r/>
          </w:p>
          <w:p>
            <w:pPr>
              <w:ind w:right="28"/>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(二)财务状况报告（即提供投标人的本项目开标时间前6个月内任何时间的</w:t>
            </w:r>
            <w:r>
              <w:rPr>
                <w:rFonts w:hint="eastAsia" w:asciiTheme="minorEastAsia" w:hAnsiTheme="minorEastAsia" w:eastAsiaTheme="minorEastAsia" w:cstheme="minorEastAsia"/>
                <w:b/>
                <w:color w:val="auto"/>
                <w:sz w:val="28"/>
                <w:szCs w:val="28"/>
              </w:rPr>
              <w:t xml:space="preserve">资产负债表、利润表扫描件各一份</w:t>
            </w:r>
            <w:r>
              <w:rPr>
                <w:rFonts w:hint="eastAsia" w:asciiTheme="minorEastAsia" w:hAnsiTheme="minorEastAsia" w:eastAsiaTheme="minorEastAsia" w:cstheme="minorEastAsia"/>
                <w:color w:val="auto"/>
                <w:sz w:val="28"/>
                <w:szCs w:val="28"/>
              </w:rPr>
              <w:t xml:space="preserve">；或提供投标人</w:t>
            </w:r>
            <w:r>
              <w:rPr>
                <w:rFonts w:hint="eastAsia" w:asciiTheme="minorEastAsia" w:hAnsiTheme="minorEastAsia" w:eastAsiaTheme="minorEastAsia" w:cstheme="minorEastAsia"/>
                <w:b/>
                <w:color w:val="auto"/>
                <w:sz w:val="28"/>
                <w:szCs w:val="28"/>
              </w:rPr>
              <w:t xml:space="preserve">2024年度经审计的财务报告扫描件</w:t>
            </w:r>
            <w:r>
              <w:rPr>
                <w:rFonts w:hint="eastAsia" w:asciiTheme="minorEastAsia" w:hAnsiTheme="minorEastAsia" w:eastAsiaTheme="minorEastAsia" w:cstheme="minorEastAsia"/>
                <w:color w:val="auto"/>
                <w:sz w:val="28"/>
                <w:szCs w:val="28"/>
              </w:rPr>
              <w:t xml:space="preserve">一份；或投标人的本项目开标时间前6个月内银行出具的</w:t>
            </w:r>
            <w:r>
              <w:rPr>
                <w:rFonts w:hint="eastAsia" w:asciiTheme="minorEastAsia" w:hAnsiTheme="minorEastAsia" w:eastAsiaTheme="minorEastAsia" w:cstheme="minorEastAsia"/>
                <w:b/>
                <w:color w:val="auto"/>
                <w:sz w:val="28"/>
                <w:szCs w:val="28"/>
              </w:rPr>
              <w:t xml:space="preserve">资信证明扫描件</w:t>
            </w:r>
            <w:r>
              <w:rPr>
                <w:rFonts w:hint="eastAsia" w:asciiTheme="minorEastAsia" w:hAnsiTheme="minorEastAsia" w:eastAsiaTheme="minorEastAsia" w:cstheme="minorEastAsia"/>
                <w:color w:val="auto"/>
                <w:sz w:val="28"/>
                <w:szCs w:val="28"/>
              </w:rPr>
              <w:t xml:space="preserve">一份）。</w:t>
            </w:r>
            <w:r/>
          </w:p>
          <w:p>
            <w:pPr>
              <w:ind w:right="28"/>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(三)投标人的本项目开标时间前6个月内任何1个月的</w:t>
            </w:r>
            <w:r>
              <w:rPr>
                <w:rFonts w:hint="eastAsia" w:asciiTheme="minorEastAsia" w:hAnsiTheme="minorEastAsia" w:eastAsiaTheme="minorEastAsia" w:cstheme="minorEastAsia"/>
                <w:b/>
                <w:color w:val="auto"/>
                <w:sz w:val="28"/>
                <w:szCs w:val="28"/>
              </w:rPr>
              <w:t xml:space="preserve">依法缴纳税收扫描件和社会保障资金扫描件</w:t>
            </w:r>
            <w:r>
              <w:rPr>
                <w:rFonts w:hint="eastAsia" w:asciiTheme="minorEastAsia" w:hAnsiTheme="minorEastAsia" w:eastAsiaTheme="minorEastAsia" w:cstheme="minorEastAsia"/>
                <w:color w:val="auto"/>
                <w:sz w:val="28"/>
                <w:szCs w:val="28"/>
              </w:rPr>
              <w:t xml:space="preserve">的相关材料</w:t>
            </w:r>
            <w:r>
              <w:rPr>
                <w:rFonts w:hint="eastAsia" w:asciiTheme="minorEastAsia" w:hAnsiTheme="minorEastAsia" w:eastAsiaTheme="minorEastAsia" w:cstheme="minorEastAsia"/>
                <w:b/>
                <w:color w:val="auto"/>
                <w:sz w:val="28"/>
                <w:szCs w:val="28"/>
              </w:rPr>
              <w:t xml:space="preserve">各一份</w:t>
            </w:r>
            <w:r>
              <w:rPr>
                <w:rFonts w:hint="eastAsia" w:asciiTheme="minorEastAsia" w:hAnsiTheme="minorEastAsia" w:eastAsiaTheme="minorEastAsia" w:cstheme="minorEastAsia"/>
                <w:color w:val="auto"/>
                <w:sz w:val="28"/>
                <w:szCs w:val="28"/>
              </w:rPr>
              <w:t xml:space="preserve">（依法免税或不需要缴纳社会保障资金的供应商,提供相应文件扫描件证明其依法免税或不需要缴纳社会保障资金)。</w:t>
            </w:r>
            <w:r/>
          </w:p>
          <w:p>
            <w:pPr>
              <w:ind w:right="28"/>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w:t>
            </w:r>
            <w:r>
              <w:rPr>
                <w:rFonts w:hint="eastAsia" w:asciiTheme="minorEastAsia" w:hAnsiTheme="minorEastAsia" w:eastAsiaTheme="minorEastAsia" w:cstheme="minorEastAsia"/>
                <w:b/>
                <w:bCs/>
                <w:color w:val="auto"/>
                <w:sz w:val="28"/>
                <w:szCs w:val="28"/>
              </w:rPr>
              <w:t xml:space="preserve">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color w:val="auto"/>
                <w:sz w:val="28"/>
                <w:szCs w:val="28"/>
              </w:rPr>
              <w:t xml:space="preserve">）。</w:t>
            </w:r>
            <w:r/>
          </w:p>
          <w:p>
            <w:pPr>
              <w:ind w:right="28"/>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（五）投标人参加政府采购活动前3年内在经营活动中没有重大违法记录的书面声明，加盖</w:t>
            </w:r>
            <w:r>
              <w:rPr>
                <w:rFonts w:hint="eastAsia" w:asciiTheme="minorEastAsia" w:hAnsiTheme="minorEastAsia" w:eastAsiaTheme="minorEastAsia" w:cstheme="minorEastAsia"/>
                <w:b/>
                <w:color w:val="auto"/>
                <w:sz w:val="28"/>
                <w:szCs w:val="28"/>
              </w:rPr>
              <w:t xml:space="preserve">电子签章</w:t>
            </w:r>
            <w:r>
              <w:rPr>
                <w:rFonts w:hint="eastAsia" w:asciiTheme="minorEastAsia" w:hAnsiTheme="minorEastAsia" w:eastAsiaTheme="minorEastAsia" w:cstheme="minorEastAsia"/>
                <w:color w:val="auto"/>
                <w:sz w:val="28"/>
                <w:szCs w:val="28"/>
              </w:rPr>
              <w:t xml:space="preserve">，格式见本文件第七章《投标文件相关格式》。</w:t>
            </w:r>
            <w:r/>
          </w:p>
          <w:p>
            <w:pPr>
              <w:ind w:right="28"/>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（六）投标人关于单位负责人为同一人或者存在直接控股、管理关系的不同供应商，不得参加同一合同项下的政府采购活动的承诺。（加盖电子签章，格式见招标文件第七章《投标文件相关格式》）。</w:t>
            </w:r>
            <w:r/>
          </w:p>
          <w:p>
            <w:pPr>
              <w:ind w:right="28"/>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（七）投标人不是为本采购项目提供整体设计、规范编制或者项目管理、监理、检测等服务的供应商的书面声明。（加盖电子签章，格式见招标文件第七章《投标文件相关格式》）。</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color w:val="auto"/>
                <w:sz w:val="28"/>
                <w:szCs w:val="28"/>
              </w:rPr>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三、符合条件（必须提供，否则投标无效）</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(一)报价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b/>
                <w:bCs/>
                <w:color w:val="auto"/>
                <w:sz w:val="28"/>
                <w:szCs w:val="28"/>
              </w:rPr>
              <w:t xml:space="preserve">1、《开标一览表》。</w:t>
            </w:r>
            <w:r>
              <w:rPr>
                <w:rFonts w:ascii="SimSun" w:hAnsi="SimSun" w:eastAsia="SimSun" w:cs="SimSun"/>
                <w:color w:val="000000"/>
                <w:sz w:val="28"/>
              </w:rPr>
              <w:t xml:space="preserve">要求加盖电子签章，格式见本文件第七章《投标文件相关格式》或政府采购客户端工具输入报价自动生成。</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2、《分项价格表》。要求加盖电子签章，格式见本文件第七章《投标文件相关格式》（必须提供，否则在符合性审查时按照投标无效处理）。</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（二）商务资信</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1、《投标函》（要求加盖电子签章，格式见招标文件第七章《投标文件相关格式》。）</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2、</w:t>
            </w:r>
            <w:r>
              <w:rPr>
                <w:rFonts w:hint="eastAsia" w:asciiTheme="minorEastAsia" w:hAnsiTheme="minorEastAsia" w:eastAsiaTheme="minorEastAsia" w:cstheme="minorEastAsia"/>
                <w:b/>
                <w:color w:val="auto"/>
                <w:sz w:val="28"/>
                <w:szCs w:val="28"/>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（三）技术响应</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1、《偏离表》（加盖电子签章，格式见招标文件第七章《投标文件相关格式》。）</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color w:val="auto"/>
                <w:sz w:val="28"/>
                <w:szCs w:val="28"/>
              </w:rPr>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四、综合评审评分项</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（一）技术部分</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1、偏离表、技术响应</w:t>
            </w:r>
            <w:r>
              <w:rPr>
                <w:rFonts w:hint="eastAsia" w:asciiTheme="minorEastAsia" w:hAnsiTheme="minorEastAsia" w:eastAsiaTheme="minorEastAsia" w:cstheme="minorEastAsia"/>
                <w:color w:val="auto"/>
                <w:sz w:val="28"/>
                <w:szCs w:val="28"/>
              </w:rPr>
              <w:t xml:space="preserve">（要求见招标文件第六章《采购需求》及第四章《评标标准》中《评分细则》）；</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2、技术方案</w:t>
            </w:r>
            <w:r>
              <w:rPr>
                <w:rFonts w:hint="eastAsia" w:asciiTheme="minorEastAsia" w:hAnsiTheme="minorEastAsia" w:eastAsiaTheme="minorEastAsia" w:cstheme="minorEastAsia"/>
                <w:color w:val="auto"/>
                <w:sz w:val="28"/>
                <w:szCs w:val="28"/>
              </w:rPr>
              <w:t xml:space="preserve">（要求见招标文件第六章《采购需求》及第四章《评标标准》中《评分细则》）；</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3、项目实施方案</w:t>
            </w:r>
            <w:r>
              <w:rPr>
                <w:rFonts w:hint="eastAsia" w:asciiTheme="minorEastAsia" w:hAnsiTheme="minorEastAsia" w:eastAsiaTheme="minorEastAsia" w:cstheme="minorEastAsia"/>
                <w:color w:val="auto"/>
                <w:sz w:val="28"/>
                <w:szCs w:val="28"/>
              </w:rPr>
              <w:t xml:space="preserve">（要求见招标文件第六章《采购需求》及第四章《评标标准》中《评分细则》）；</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4、售后服务及培训方案</w:t>
            </w:r>
            <w:r>
              <w:rPr>
                <w:rFonts w:hint="eastAsia" w:asciiTheme="minorEastAsia" w:hAnsiTheme="minorEastAsia" w:eastAsiaTheme="minorEastAsia" w:cstheme="minorEastAsia"/>
                <w:color w:val="auto"/>
                <w:sz w:val="28"/>
                <w:szCs w:val="28"/>
              </w:rPr>
              <w:t xml:space="preserve">（要求见招标文件第六章《采购需求》及第四章《评标标准》中《评分细则》）；</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5、评分细则中评分得分需提供的相关证明文件扫描件。</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（二）</w:t>
            </w:r>
            <w:r>
              <w:rPr>
                <w:rFonts w:hint="eastAsia" w:asciiTheme="minorEastAsia" w:hAnsiTheme="minorEastAsia" w:eastAsiaTheme="minorEastAsia" w:cstheme="minorEastAsia"/>
                <w:b/>
                <w:bCs/>
                <w:color w:val="auto"/>
                <w:sz w:val="28"/>
                <w:szCs w:val="28"/>
              </w:rPr>
              <w:t xml:space="preserve">商务部分</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1、投标人评价</w:t>
            </w:r>
            <w:r>
              <w:rPr>
                <w:rFonts w:hint="eastAsia" w:asciiTheme="minorEastAsia" w:hAnsiTheme="minorEastAsia" w:eastAsiaTheme="minorEastAsia" w:cstheme="minorEastAsia"/>
                <w:color w:val="auto"/>
                <w:sz w:val="28"/>
                <w:szCs w:val="28"/>
              </w:rPr>
              <w:t xml:space="preserve">（要求见招标文件第六章《采购需求》及第四章《评标标准》中《评分细则》）；</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2、投标人业绩</w:t>
            </w:r>
            <w:r>
              <w:rPr>
                <w:rFonts w:hint="eastAsia" w:asciiTheme="minorEastAsia" w:hAnsiTheme="minorEastAsia" w:eastAsiaTheme="minorEastAsia" w:cstheme="minorEastAsia"/>
                <w:color w:val="auto"/>
                <w:sz w:val="28"/>
                <w:szCs w:val="28"/>
              </w:rPr>
              <w:t xml:space="preserve">（要求见招标文件第六章《采购需求》及第四章《评标标准》中《评分细则》）；</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3、人员配备</w:t>
            </w:r>
            <w:r>
              <w:rPr>
                <w:rFonts w:hint="eastAsia" w:asciiTheme="minorEastAsia" w:hAnsiTheme="minorEastAsia" w:eastAsiaTheme="minorEastAsia" w:cstheme="minorEastAsia"/>
                <w:color w:val="auto"/>
                <w:sz w:val="28"/>
                <w:szCs w:val="28"/>
              </w:rPr>
              <w:t xml:space="preserve">（要求见招标文件第六章《采购需求》及第四章《评标标准》中《评分细则》）；</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4、投标人其它证明文件及材料扫描件。</w:t>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color w:val="auto"/>
                <w:sz w:val="28"/>
                <w:szCs w:val="28"/>
              </w:rPr>
            </w:r>
            <w:r/>
          </w:p>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五、其他部分</w:t>
            </w:r>
            <w:r/>
          </w:p>
          <w:p>
            <w:pP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 xml:space="preserve">1、价格折扣文件格式：</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提供的服务全部由符合政策要求的中小企业承接，提供《中小企业声明函》（填写完整，加盖电子签章，格式见招标文件第七章《投标文件相关格式》,如不填写完整，视为不满足，非必须提供）。《中小企业声明函》查询渠道参考工业和信息化部发布的中小企业规模自测小程序。中小企业规模自测小程序详见《中小企业声明函》。</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注：</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color w:val="auto"/>
                <w:sz w:val="28"/>
                <w:szCs w:val="28"/>
              </w:rPr>
              <w:t xml:space="preserve">注</w:t>
            </w:r>
            <w:r>
              <w:rPr>
                <w:rFonts w:hint="eastAsia" w:asciiTheme="minorEastAsia" w:hAnsiTheme="minorEastAsia" w:eastAsiaTheme="minorEastAsia" w:cstheme="minorEastAsia"/>
                <w:color w:val="auto"/>
                <w:sz w:val="28"/>
                <w:szCs w:val="28"/>
              </w:rPr>
              <w:t xml:space="preserve">：</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1、投标人应对以上文件的合法性、真实性负责。</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(十三)2</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商务条件见：</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一、本文件第四章《评标标准》中《评分细则》。</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二、本文件第三章《投标资料表》中(十二)1和(十二)2。</w:t>
            </w:r>
            <w:r/>
          </w:p>
        </w:tc>
      </w:tr>
      <w:tr>
        <w:trPr>
          <w:jc w:val="center"/>
          <w:trHeight w:val="90"/>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(十三)3</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交货和提供服务的时间：</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见本文件第五章 《拟签订的合同文本》及或本文件第六章《采购需求》。</w:t>
            </w:r>
            <w:r/>
          </w:p>
        </w:tc>
      </w:tr>
      <w:tr>
        <w:trPr>
          <w:jc w:val="center"/>
          <w:trHeight w:val="1506"/>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(十四)</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本项目不接受超过人民币</w:t>
            </w:r>
            <w:r>
              <w:rPr>
                <w:rFonts w:hint="eastAsia" w:asciiTheme="minorEastAsia" w:hAnsiTheme="minorEastAsia" w:eastAsiaTheme="minorEastAsia" w:cstheme="minorEastAsia"/>
                <w:b/>
                <w:bCs/>
                <w:color w:val="auto"/>
                <w:sz w:val="28"/>
                <w:szCs w:val="28"/>
                <w:u w:val="single"/>
              </w:rPr>
              <w:t xml:space="preserve">3571.21</w:t>
            </w:r>
            <w:r>
              <w:rPr>
                <w:rFonts w:hint="eastAsia" w:asciiTheme="minorEastAsia" w:hAnsiTheme="minorEastAsia" w:eastAsiaTheme="minorEastAsia" w:cstheme="minorEastAsia"/>
                <w:b/>
                <w:bCs/>
                <w:color w:val="auto"/>
                <w:sz w:val="28"/>
                <w:szCs w:val="28"/>
              </w:rPr>
              <w:t xml:space="preserve">万元（采购项目预算金额）的投标报价。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注：投标人应充分考虑各个系统的组成，投标报价中包括但不限于产品价、税金、运费、检验、保险、验收、质保、招标代理费、人工费、材料费、机械费（含大型机械进退场和场内行使等）、间接费、水电费、质量、工期、安全文明施工费、施工措施项目、治安、消防、环保、施工期间政府规定的一切保险、验收合格费用、包工程竣工资料整理、包保修等全过程所涉及所有成本、管理费、税金（含增值税、关税、规费、附加税</w:t>
            </w:r>
            <w:r>
              <w:rPr>
                <w:rFonts w:hint="eastAsia" w:asciiTheme="minorEastAsia" w:hAnsiTheme="minorEastAsia" w:eastAsiaTheme="minorEastAsia" w:cstheme="minorEastAsia"/>
                <w:color w:val="auto"/>
                <w:sz w:val="28"/>
                <w:szCs w:val="28"/>
              </w:rPr>
              <w:t xml:space="preserve">等）、利润、措施费（含安全文明施工措施费、生产、生活临建的搭设及搬迁和拆除费、施工场地的临建场地清理费、施工场地清理（含收集、倾倒、堆放等）、二次搬运费、夜间及节假日施工增加费、冬（雨）季施工费、成品保护费等）、工程保险费、工程保修费、保密费、检验试验费、调试费、包装运输装卸保管费、预算包干费、国家及地方政府各种税收及收费、预期的市场价格的涨跌、汇率的变动、国家与地方政府政策发生改变等所有风险、责任等各项应由费用，不会因政策、规范、税项、物价、工程量等原因的变动而有所调整。采购人不再支付报价以外的任何费用。</w:t>
            </w:r>
            <w:r/>
          </w:p>
        </w:tc>
      </w:tr>
      <w:tr>
        <w:trPr>
          <w:jc w:val="center"/>
          <w:trHeight w:val="417"/>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(十五)</w:t>
            </w:r>
            <w:r/>
          </w:p>
        </w:tc>
        <w:tc>
          <w:tcPr>
            <w:tcMar>
              <w:left w:w="108" w:type="dxa"/>
              <w:top w:w="0" w:type="dxa"/>
              <w:right w:w="108" w:type="dxa"/>
              <w:bottom w:w="0" w:type="dxa"/>
            </w:tcMar>
            <w:tcW w:w="8324" w:type="dxa"/>
            <w:vAlign w:val="center"/>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以人民币报价。</w:t>
            </w:r>
            <w:r/>
          </w:p>
        </w:tc>
      </w:tr>
      <w:tr>
        <w:trPr>
          <w:jc w:val="center"/>
          <w:trHeight w:val="4489"/>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（十七）</w:t>
            </w:r>
            <w:r/>
          </w:p>
        </w:tc>
        <w:tc>
          <w:tcPr>
            <w:tcMar>
              <w:left w:w="108" w:type="dxa"/>
              <w:top w:w="0" w:type="dxa"/>
              <w:right w:w="108" w:type="dxa"/>
              <w:bottom w:w="0" w:type="dxa"/>
            </w:tcMar>
            <w:tcW w:w="8324" w:type="dxa"/>
            <w:vAlign w:val="center"/>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投标人须用政府采购客户端工具导入“苏采云”系统下载的采购文件（后缀）、供应商操作手册及政府采购客户端工具可通过“苏采云”系统（网址：</w:t>
            </w:r>
            <w:r>
              <w:rPr>
                <w:color w:val="auto"/>
              </w:rPr>
              <w:fldChar w:fldCharType="begin"/>
            </w:r>
            <w:r>
              <w:rPr>
                <w:color w:val="auto"/>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rPr>
              <w:fldChar w:fldCharType="separate"/>
            </w:r>
            <w:r>
              <w:rPr>
                <w:rStyle w:val="992"/>
                <w:rFonts w:hint="eastAsia" w:asciiTheme="minorEastAsia" w:hAnsiTheme="minorEastAsia" w:eastAsiaTheme="minorEastAsia" w:cstheme="minorEastAsia"/>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92"/>
                <w:rFonts w:hint="eastAsia" w:asciiTheme="minorEastAsia" w:hAnsiTheme="minorEastAsia" w:eastAsiaTheme="minorEastAsia" w:cstheme="minorEastAsia"/>
                <w:color w:val="auto"/>
                <w:sz w:val="28"/>
                <w:szCs w:val="28"/>
                <w:u w:val="none"/>
              </w:rPr>
              <w:fldChar w:fldCharType="end"/>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投标人应当通过“苏采云”系统提交数据电文形式的投标文件（即电子投标）。</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特别说明：政府采购客户端工具需要导出加密的投标文件（后缀名为</w:t>
            </w:r>
            <w:r>
              <w:rPr>
                <w:rFonts w:hint="eastAsia" w:asciiTheme="minorEastAsia" w:hAnsiTheme="minorEastAsia" w:eastAsiaTheme="minorEastAsia" w:cstheme="minorEastAsia"/>
                <w:b/>
                <w:bCs/>
                <w:color w:val="auto"/>
                <w:sz w:val="28"/>
                <w:szCs w:val="28"/>
              </w:rPr>
              <w:t xml:space="preserve">zip</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b/>
                <w:bCs/>
                <w:color w:val="auto"/>
                <w:sz w:val="28"/>
                <w:szCs w:val="28"/>
              </w:rPr>
              <w:t xml:space="preserve">投标文件不得超过150M！</w:t>
            </w:r>
            <w:r>
              <w:rPr>
                <w:rFonts w:hint="eastAsia" w:asciiTheme="minorEastAsia" w:hAnsiTheme="minorEastAsia" w:eastAsiaTheme="minorEastAsia" w:cstheme="minorEastAsia"/>
                <w:color w:val="auto"/>
                <w:sz w:val="28"/>
                <w:szCs w:val="28"/>
              </w:rPr>
              <w:t xml:space="preserve">名为</w:t>
            </w:r>
            <w:r>
              <w:rPr>
                <w:rFonts w:hint="eastAsia" w:asciiTheme="minorEastAsia" w:hAnsiTheme="minorEastAsia" w:eastAsiaTheme="minorEastAsia" w:cstheme="minorEastAsia"/>
                <w:b/>
                <w:bCs/>
                <w:color w:val="auto"/>
                <w:sz w:val="28"/>
                <w:szCs w:val="28"/>
              </w:rPr>
              <w:t xml:space="preserve">“.kedt”</w:t>
            </w:r>
            <w:r>
              <w:rPr>
                <w:rFonts w:hint="eastAsia" w:asciiTheme="minorEastAsia" w:hAnsiTheme="minorEastAsia" w:eastAsiaTheme="minorEastAsia" w:cstheme="minorEastAsia"/>
                <w:color w:val="auto"/>
                <w:sz w:val="28"/>
                <w:szCs w:val="28"/>
              </w:rPr>
              <w:t xml:space="preserve">）后，离线编制投标文件。采购文件（后缀名为</w:t>
            </w:r>
            <w:r>
              <w:rPr>
                <w:rFonts w:hint="eastAsia" w:asciiTheme="minorEastAsia" w:hAnsiTheme="minorEastAsia" w:eastAsiaTheme="minorEastAsia" w:cstheme="minorEastAsia"/>
                <w:b/>
                <w:bCs/>
                <w:color w:val="auto"/>
                <w:sz w:val="28"/>
                <w:szCs w:val="28"/>
              </w:rPr>
              <w:t xml:space="preserve">“.kedt”）。</w:t>
            </w:r>
            <w:r/>
          </w:p>
        </w:tc>
      </w:tr>
      <w:tr>
        <w:trPr>
          <w:jc w:val="center"/>
          <w:trHeight w:val="90"/>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(十八)</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见本文件第三章《投标资料表》中(十二)1和(十二)2</w:t>
            </w:r>
            <w:r/>
          </w:p>
        </w:tc>
      </w:tr>
      <w:tr>
        <w:trPr>
          <w:jc w:val="center"/>
          <w:trHeight w:val="1872"/>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(十九)</w:t>
            </w:r>
            <w:r/>
          </w:p>
        </w:tc>
        <w:tc>
          <w:tcPr>
            <w:tcMar>
              <w:left w:w="108" w:type="dxa"/>
              <w:top w:w="0" w:type="dxa"/>
              <w:right w:w="108" w:type="dxa"/>
              <w:bottom w:w="0" w:type="dxa"/>
            </w:tcMar>
            <w:tcW w:w="8324" w:type="dxa"/>
            <w:textDirection w:val="lrTb"/>
            <w:noWrap w:val="false"/>
          </w:tcPr>
          <w:p>
            <w:pPr>
              <w:ind w:left="560" w:hanging="560"/>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投标文件的提交与接收： </w:t>
            </w:r>
            <w:r/>
          </w:p>
          <w:p>
            <w:pPr>
              <w:ind w:left="560" w:hanging="560"/>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1、投标文件提交与接收时间：2025年</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u w:val="single"/>
                <w:lang w:val="en-US" w:eastAsia="zh-CN"/>
              </w:rPr>
              <w:t xml:space="preserve">11</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rPr>
              <w:t xml:space="preserve">月</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u w:val="single"/>
                <w:lang w:val="en-US" w:eastAsia="zh-CN"/>
              </w:rPr>
              <w:t xml:space="preserve">21</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rPr>
              <w:t xml:space="preserve">日 09：30前。</w:t>
            </w:r>
            <w:r/>
          </w:p>
          <w:p>
            <w:pPr>
              <w:ind w:left="560" w:hanging="560"/>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2、投标文件提交与接收地点：</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投标人应当通过“苏采云”系统提交数据电文形式的投标文件（即电子投标），“苏采云”系统自动接收。</w:t>
            </w:r>
            <w:r/>
          </w:p>
        </w:tc>
      </w:tr>
      <w:tr>
        <w:trPr>
          <w:jc w:val="center"/>
          <w:trHeight w:val="1387"/>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四</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开标</w:t>
            </w:r>
            <w:r/>
          </w:p>
        </w:tc>
      </w:tr>
      <w:tr>
        <w:trPr>
          <w:jc w:val="center"/>
          <w:trHeight w:val="2445"/>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(二十五)1</w:t>
            </w:r>
            <w:r/>
          </w:p>
        </w:tc>
        <w:tc>
          <w:tcPr>
            <w:tcMar>
              <w:left w:w="108" w:type="dxa"/>
              <w:top w:w="0" w:type="dxa"/>
              <w:right w:w="108" w:type="dxa"/>
              <w:bottom w:w="0" w:type="dxa"/>
            </w:tcMar>
            <w:tcW w:w="8324" w:type="dxa"/>
            <w:vAlign w:val="center"/>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开标时间及地点：</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1、开标时间：</w:t>
            </w:r>
            <w:r>
              <w:rPr>
                <w:rFonts w:hint="eastAsia" w:asciiTheme="minorEastAsia" w:hAnsiTheme="minorEastAsia" w:eastAsiaTheme="minorEastAsia" w:cstheme="minorEastAsia"/>
                <w:b/>
                <w:color w:val="auto"/>
                <w:sz w:val="28"/>
                <w:szCs w:val="28"/>
              </w:rPr>
              <w:t xml:space="preserve">2025年</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u w:val="single"/>
                <w:lang w:val="en-US" w:eastAsia="zh-CN"/>
              </w:rPr>
              <w:t xml:space="preserve">11</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rPr>
              <w:t xml:space="preserve">月</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u w:val="single"/>
                <w:lang w:val="en-US" w:eastAsia="zh-CN"/>
              </w:rPr>
              <w:t xml:space="preserve">21</w:t>
            </w:r>
            <w:r>
              <w:rPr>
                <w:rFonts w:hint="eastAsia" w:asciiTheme="minorEastAsia" w:hAnsiTheme="minorEastAsia" w:eastAsiaTheme="minorEastAsia" w:cstheme="minorEastAsia"/>
                <w:b/>
                <w:color w:val="auto"/>
                <w:sz w:val="28"/>
                <w:szCs w:val="28"/>
                <w:u w:val="single"/>
              </w:rPr>
              <w:t xml:space="preserve"> </w:t>
            </w:r>
            <w:r>
              <w:rPr>
                <w:rFonts w:hint="eastAsia" w:asciiTheme="minorEastAsia" w:hAnsiTheme="minorEastAsia" w:eastAsiaTheme="minorEastAsia" w:cstheme="minorEastAsia"/>
                <w:b/>
                <w:color w:val="auto"/>
                <w:sz w:val="28"/>
                <w:szCs w:val="28"/>
              </w:rPr>
              <w:t xml:space="preserve">日09：30（标准时间）</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2、开标地点：</w:t>
            </w:r>
            <w:r>
              <w:rPr>
                <w:rFonts w:hint="eastAsia" w:asciiTheme="minorEastAsia" w:hAnsiTheme="minorEastAsia" w:eastAsiaTheme="minorEastAsia" w:cstheme="minorEastAsia"/>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(二十五)1</w:t>
            </w:r>
            <w:r/>
          </w:p>
        </w:tc>
        <w:tc>
          <w:tcPr>
            <w:tcMar>
              <w:left w:w="108" w:type="dxa"/>
              <w:top w:w="0" w:type="dxa"/>
              <w:right w:w="108" w:type="dxa"/>
              <w:bottom w:w="0" w:type="dxa"/>
            </w:tcMar>
            <w:tcW w:w="8324" w:type="dxa"/>
            <w:vAlign w:val="center"/>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五</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评标</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(二十七)</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采用综合评分法。</w:t>
            </w:r>
            <w:r/>
          </w:p>
        </w:tc>
      </w:tr>
      <w:tr>
        <w:trPr>
          <w:jc w:val="center"/>
          <w:trHeight w:val="90"/>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(二十八)</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一、推荐中标候选供应商名单。中标候选供应商数量应当根据采购需要确定，但必须按顺序排列中标候选供应商。</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采用综合评分法的，按评审后得分由高到低顺序排列。得分相同的，按投标报价由低到高顺序排列。得分且投标报价相同的，按技术响应得分顺序排列，得分且投标报价且技术方案得分均相同的，按项目实施方案得分顺序排列。</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三、采购人应当自收到评标报告之日起5个工作日内，在评标报告确定的中标候选人名单中按得分最高顺序确定一名中标人。</w:t>
            </w:r>
            <w:r/>
          </w:p>
        </w:tc>
      </w:tr>
      <w:tr>
        <w:trPr>
          <w:jc w:val="center"/>
          <w:trHeight w:val="4689"/>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二十九</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1、评标中需要投标人对投标文件澄清或者说明的，应当通过“苏采云”系统交换数据电文。在评标期间，请投标人保持在线。</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0"/>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七</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政府采购合同。</w:t>
            </w:r>
            <w:r/>
          </w:p>
        </w:tc>
      </w:tr>
      <w:tr>
        <w:trPr>
          <w:jc w:val="center"/>
          <w:trHeight w:val="684"/>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(三十六)</w:t>
            </w:r>
            <w:r/>
          </w:p>
        </w:tc>
        <w:tc>
          <w:tcPr>
            <w:tcMar>
              <w:left w:w="108" w:type="dxa"/>
              <w:top w:w="0" w:type="dxa"/>
              <w:right w:w="108" w:type="dxa"/>
              <w:bottom w:w="0" w:type="dxa"/>
            </w:tcMar>
            <w:tcW w:w="8324" w:type="dxa"/>
            <w:vAlign w:val="center"/>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（三十八）</w:t>
            </w:r>
            <w:r/>
          </w:p>
        </w:tc>
        <w:tc>
          <w:tcPr>
            <w:tcMar>
              <w:left w:w="108" w:type="dxa"/>
              <w:top w:w="0" w:type="dxa"/>
              <w:right w:w="108" w:type="dxa"/>
              <w:bottom w:w="0" w:type="dxa"/>
            </w:tcMar>
            <w:tcW w:w="8324" w:type="dxa"/>
            <w:vAlign w:val="center"/>
            <w:textDirection w:val="lrTb"/>
            <w:noWrap w:val="false"/>
          </w:tcPr>
          <w:p>
            <w:pPr>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履约保证金：</w:t>
            </w:r>
            <w:r>
              <w:rPr>
                <w:rFonts w:hint="eastAsia" w:asciiTheme="minorEastAsia" w:hAnsiTheme="minorEastAsia" w:eastAsiaTheme="minorEastAsia" w:cstheme="minorEastAsia"/>
                <w:b/>
                <w:bCs/>
                <w:color w:val="auto"/>
                <w:sz w:val="28"/>
                <w:szCs w:val="28"/>
              </w:rPr>
              <w:t xml:space="preserve">合同金额的10%，以支票、汇票、本票或者金融机构、担保机构出具的保函等非现金形式缴纳。</w:t>
            </w:r>
            <w:r/>
          </w:p>
        </w:tc>
      </w:tr>
      <w:tr>
        <w:trPr>
          <w:jc w:val="center"/>
          <w:trHeight w:val="3247"/>
        </w:trPr>
        <w:tc>
          <w:tcPr>
            <w:tcMar>
              <w:left w:w="108" w:type="dxa"/>
              <w:top w:w="0" w:type="dxa"/>
              <w:right w:w="108" w:type="dxa"/>
              <w:bottom w:w="0" w:type="dxa"/>
            </w:tcMar>
            <w:tcW w:w="1363" w:type="dxa"/>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(四十)</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质疑接收人：孙逊      联系电话：0516-83999055</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地址：江苏省徐州市泉山区金山东路北侧徐州软件园C-11号楼1011室</w:t>
            </w:r>
            <w:r/>
          </w:p>
        </w:tc>
      </w:tr>
      <w:tr>
        <w:trPr>
          <w:jc w:val="center"/>
        </w:trPr>
        <w:tc>
          <w:tcPr>
            <w:tcMar>
              <w:left w:w="108" w:type="dxa"/>
              <w:top w:w="0" w:type="dxa"/>
              <w:right w:w="108" w:type="dxa"/>
              <w:bottom w:w="0" w:type="dxa"/>
            </w:tcMar>
            <w:tcW w:w="1363" w:type="dxa"/>
            <w:vMerge w:val="restart"/>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附加说明</w:t>
            </w:r>
            <w:r/>
          </w:p>
        </w:tc>
        <w:tc>
          <w:tcPr>
            <w:tcMar>
              <w:left w:w="108" w:type="dxa"/>
              <w:top w:w="0" w:type="dxa"/>
              <w:right w:w="108" w:type="dxa"/>
              <w:bottom w:w="0" w:type="dxa"/>
            </w:tcMar>
            <w:tcW w:w="8324"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中标人在收到中标通知书时，须向采购人和采购代理机构提交《开标一览表》和《分项价格表》的数据文件（WORD格式）。</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邮箱：jocxz03@jocite.com</w:t>
            </w:r>
            <w:r/>
          </w:p>
        </w:tc>
      </w:tr>
      <w:tr>
        <w:trPr>
          <w:jc w:val="center"/>
        </w:trPr>
        <w:tc>
          <w:tcPr>
            <w:tcMar>
              <w:left w:w="108" w:type="dxa"/>
              <w:top w:w="0" w:type="dxa"/>
              <w:right w:w="108" w:type="dxa"/>
              <w:bottom w:w="0" w:type="dxa"/>
            </w:tcMar>
            <w:tcW w:w="1363" w:type="dxa"/>
            <w:vMerge w:val="continue"/>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8324"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63" w:type="dxa"/>
            <w:vMerge w:val="continue"/>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8324" w:type="dxa"/>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4、招标文件中如需“授权代表签字或盖章”，供应商可打印成文档。签字或盖章后再扫描上传，最后再电子签章。</w:t>
            </w:r>
            <w:r/>
          </w:p>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23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519" w:lineRule="atLeas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color w:val="auto"/>
          <w:sz w:val="30"/>
        </w:rPr>
      </w:r>
      <w:r/>
    </w:p>
    <w:p>
      <w:pPr>
        <w:ind w:firstLine="600"/>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本章附件：</w:t>
      </w:r>
      <w:r>
        <w:rPr>
          <w:rFonts w:hint="eastAsia" w:asciiTheme="minorEastAsia" w:hAnsiTheme="minorEastAsia" w:eastAsiaTheme="minorEastAsia" w:cstheme="minorEastAsia"/>
          <w:b/>
          <w:color w:val="auto"/>
          <w:sz w:val="30"/>
        </w:rPr>
        <w:t xml:space="preserve">招标代理服务收费标准</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费率</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0.005%</w:t>
            </w:r>
            <w:r/>
          </w:p>
        </w:tc>
      </w:tr>
    </w:tbl>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说明：</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1、按上表计算的收费为代理服务全过程的收费金额。各社会代理机构不再收取采购文件制作售卖费用。</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2、代理服务费按差额定率累进法计算。</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3、代理服务费基准金额（按差额定率累进法计算的）=中标金额（按差额定率累进法计算的）*费率（%）</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4、代理服务费应收取金额=代理服务费基准金额（按差额定率累进法计算的）的合计数*70%。</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5、定点类等无金额或事先不能计算出价格总额的项目，按中标（成交）金额100万元计算。</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6、有分包（分标段）的以一个项目计算。</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7、账户信息：</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账户名：江苏海外集团国际工程咨询有限公司徐州分公司</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开户银行：上海浦东发展银行股份有限公司徐州分行</w:t>
      </w:r>
      <w:r/>
    </w:p>
    <w:p>
      <w:pPr>
        <w:spacing w:line="312"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账号：11110154740005866</w:t>
      </w:r>
      <w:r/>
    </w:p>
    <w:p>
      <w:pPr>
        <w:jc w:val="center"/>
        <w:spacing w:line="360" w:lineRule="auto"/>
        <w:rPr>
          <w:rFonts w:asciiTheme="minorEastAsia" w:hAnsiTheme="minorEastAsia" w:eastAsiaTheme="minorEastAsia" w:cstheme="minorEastAsia"/>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rPr>
        <w:t xml:space="preserve">第四章 评标标准</w:t>
      </w:r>
      <w:r/>
    </w:p>
    <w:tbl>
      <w:tblPr>
        <w:tblStyle w:val="767"/>
        <w:tblW w:w="55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8"/>
        <w:gridCol w:w="7929"/>
      </w:tblGrid>
      <w:tr>
        <w:trPr>
          <w:jc w:val="center"/>
          <w:trHeight w:val="454"/>
        </w:trPr>
        <w:tc>
          <w:tcPr>
            <w:tcW w:w="781" w:type="pct"/>
            <w:vAlign w:val="center"/>
            <w:textDirection w:val="lrTb"/>
            <w:noWrap w:val="false"/>
          </w:tcPr>
          <w:p>
            <w:pPr>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评审项目</w:t>
            </w:r>
            <w:r/>
          </w:p>
        </w:tc>
        <w:tc>
          <w:tcPr>
            <w:tcW w:w="4218" w:type="pct"/>
            <w:vAlign w:val="center"/>
            <w:textDirection w:val="lrTb"/>
            <w:noWrap w:val="false"/>
          </w:tcPr>
          <w:p>
            <w:pPr>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评分标准</w:t>
            </w:r>
            <w:r/>
          </w:p>
        </w:tc>
      </w:tr>
      <w:tr>
        <w:trPr>
          <w:jc w:val="center"/>
          <w:trHeight w:val="871"/>
        </w:trPr>
        <w:tc>
          <w:tcPr>
            <w:tcW w:w="781" w:type="pct"/>
            <w:vAlign w:val="center"/>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投标报价（10分）</w:t>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各投标人价格得分=最低报价（投标人的最低评审价格）÷各投标人评审价格×10。</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262"/>
        </w:trPr>
        <w:tc>
          <w:tcPr>
            <w:tcW w:w="781" w:type="pct"/>
            <w:vAlign w:val="center"/>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投标人评价（3分）</w:t>
            </w:r>
            <w:r/>
          </w:p>
        </w:tc>
        <w:tc>
          <w:tcPr>
            <w:tcW w:w="4218" w:type="pct"/>
            <w:vAlign w:val="center"/>
            <w:textDirection w:val="lrTb"/>
            <w:noWrap w:val="false"/>
          </w:tcPr>
          <w:p>
            <w:pPr>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1、投标文件中提供投标人有效的ISO27001信息安全体系认证证书扫描件及国家市场监督管理总局全国认证认可信息公共服务平台(网址: http://cx.cnca.cn/CertECloud/result/skipResultList)查询证书状态为有效的截图证明材料的得1分，不提供或提供不全的不得分，最高得1分,最低得0分；</w:t>
            </w:r>
            <w:r/>
          </w:p>
          <w:p>
            <w:pPr>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2、投标文件中提供投标人有效的信息技术服务管理体系认证证书扫描件及国家市场监督管理总局全国认证认可信息公共服务平台(网址: http://cx.cnca.cn/CertECloud/result/skipResultList)查询证书状态为有效的截图证明材料得1分，不提供或提供不全的不得分，最高得1分,最低得0分；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3、投标文件中提供投标人有效的电子与智能化工程专业承包壹级资质证书扫描件的得1分，最高得</w:t>
            </w:r>
            <w:r>
              <w:rPr>
                <w:rFonts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rPr>
              <w:t xml:space="preserve">分,最低得0分。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综合1、2、3，本项最高得3分，最低得0分。</w:t>
            </w:r>
            <w:r/>
          </w:p>
        </w:tc>
      </w:tr>
      <w:tr>
        <w:trPr>
          <w:jc w:val="center"/>
          <w:trHeight w:val="1129"/>
        </w:trPr>
        <w:tc>
          <w:tcPr>
            <w:tcW w:w="781" w:type="pct"/>
            <w:vAlign w:val="center"/>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投标人业绩（4分）</w:t>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投标人为乙方，自2022年1月1日以来具有与本项目采购标的相同或类似项目业绩的，投标文件中提供业绩证明材料扫描件，每份得2分，本项最高得4分。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注：时间以合同签订时间为准，投标文件中须同时提供业绩合同扫描件、中标（成交）通知书扫描件、对应银行收款进账凭证（或发票）（任意时间）并加盖投标人电子签章方为有效，未提供或提供不全不得分。</w:t>
            </w:r>
            <w:r/>
          </w:p>
        </w:tc>
      </w:tr>
      <w:tr>
        <w:trPr>
          <w:jc w:val="center"/>
          <w:trHeight w:val="137"/>
        </w:trPr>
        <w:tc>
          <w:tcPr>
            <w:tcW w:w="781" w:type="pct"/>
            <w:vAlign w:val="center"/>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技术响应（24分）</w:t>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依据投标文件中偏离表、软件技术方案及所投产品的技术规格说明对招标文件第六章《采购需求》“软件技术方案及所投产品的技术规格”满足程度进行评价。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满足招标文件要求的得基本分24分；实质性响应指标任意一项不满足或负偏离的，均按无效投标文件处理，次重要响应指标不满足或负偏离，每项负偏离扣2分，其他响应指标不满足或负偏离，每项负偏离扣1分，扣完为止。本项最高得24分，最低不得分，未按照招标文件提供证明材料的视为不满足。</w:t>
            </w:r>
            <w:r/>
          </w:p>
        </w:tc>
      </w:tr>
      <w:tr>
        <w:trPr>
          <w:jc w:val="center"/>
          <w:trHeight w:val="1461"/>
        </w:trPr>
        <w:tc>
          <w:tcPr>
            <w:tcW w:w="781" w:type="pct"/>
            <w:vAlign w:val="center"/>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人员配备（3分）</w:t>
            </w:r>
            <w:r>
              <w:rPr>
                <w:sz w:val="28"/>
                <w:szCs w:val="28"/>
              </w:rPr>
            </w:r>
            <w:r/>
          </w:p>
        </w:tc>
        <w:tc>
          <w:tcPr>
            <w:tcW w:w="4218" w:type="pct"/>
            <w:vAlign w:val="center"/>
            <w:textDirection w:val="lrTb"/>
            <w:noWrap w:val="false"/>
          </w:tcPr>
          <w:p>
            <w:pPr>
              <w:rPr>
                <w:sz w:val="28"/>
                <w:szCs w:val="28"/>
              </w:rPr>
            </w:pPr>
            <w:r>
              <w:rPr>
                <w:sz w:val="28"/>
                <w:szCs w:val="28"/>
              </w:rPr>
              <w:t xml:space="preserve">投标人拟派项目主要管理团队人员（不少于3人），具有：（1）机电工程专业壹级注册建造师资格证书；（2）高级信息系统项目管理师证书或高级系统规划与管理师证书；（3）系统集成项目管理工程师证书或信息系统项目管理师证书，上述1-3项证书，每项得1分，本项最高得3分。</w:t>
            </w:r>
            <w:r>
              <w:rPr>
                <w:sz w:val="28"/>
                <w:szCs w:val="28"/>
              </w:rPr>
            </w:r>
            <w:r/>
          </w:p>
          <w:p>
            <w:pPr>
              <w:rPr>
                <w:rFonts w:asciiTheme="minorEastAsia" w:hAnsiTheme="minorEastAsia" w:eastAsiaTheme="minorEastAsia" w:cstheme="minorEastAsia"/>
                <w:color w:val="auto"/>
                <w:sz w:val="28"/>
                <w:szCs w:val="28"/>
              </w:rPr>
            </w:pPr>
            <w:r>
              <w:rPr>
                <w:sz w:val="28"/>
                <w:szCs w:val="28"/>
              </w:rPr>
              <w:t xml:space="preserve">注：一人多证的可重复计分，投标文件中提供以上人员的相关证书扫描件以及投标人为以上人员缴纳社会保障资金的相关证明材料（须同时具备）方为有效。</w:t>
            </w:r>
            <w:r>
              <w:rPr>
                <w:rFonts w:asciiTheme="minorEastAsia" w:hAnsiTheme="minorEastAsia" w:eastAsiaTheme="minorEastAsia" w:cstheme="minorEastAsia"/>
                <w:color w:val="auto"/>
                <w:sz w:val="28"/>
                <w:szCs w:val="28"/>
              </w:rPr>
            </w:r>
            <w:r/>
          </w:p>
        </w:tc>
      </w:tr>
      <w:tr>
        <w:trPr>
          <w:jc w:val="center"/>
          <w:trHeight w:val="6080"/>
        </w:trPr>
        <w:tc>
          <w:tcPr>
            <w:tcW w:w="781" w:type="pct"/>
            <w:vAlign w:val="center"/>
            <w:vMerge w:val="restart"/>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技术方案（32分）</w:t>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1、总体方案设计（12分）：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投标人应提供项目的总体设计方案，在了解本项目信息化建设现状与用户部门需求的前提下，项目总体设计方案应包含以下几部分内容：</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（1）对项目的理解，应包括项目背景、对徐州交管业务现状的理解、用户需求分析、建设目标等内容。</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（2）总体架构设计，应包括此次建设智慧交管应用系统与其他平台关系、系统架构、数据架构、网络架构等内容。</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（3）各子系统建设方案，应包括各子系统系统概述、系统架构、系统功能等内容。</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（4）本次项目建设的指挥调度系统，信号控制升级需在原有系统的基础上进行开发升级，实现数据共享、应用整合，需要保证功能的延续性。投标人需提供可行的建设升级方案。</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针对上述4项内容，每小项3分，每小项内容全面准确、有突出优势和创新性得3分；基本全面准确、有优势、创新性一般得2分；不太全面、不准确的得1分；未提供的不得分。</w:t>
            </w:r>
            <w:r/>
          </w:p>
          <w:p>
            <w:pPr>
              <w:pStyle w:val="768"/>
              <w:spacing w:after="0"/>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本项最高得12分，最低不得分。</w:t>
            </w:r>
            <w:r/>
          </w:p>
        </w:tc>
      </w:tr>
      <w:tr>
        <w:trPr>
          <w:jc w:val="center"/>
          <w:trHeight w:val="3389"/>
        </w:trPr>
        <w:tc>
          <w:tcPr>
            <w:tcW w:w="781" w:type="pct"/>
            <w:vAlign w:val="center"/>
            <w:vMerge w:val="continue"/>
            <w:textDirection w:val="lrTb"/>
            <w:noWrap w:val="false"/>
          </w:tcPr>
          <w:p>
            <w:pPr>
              <w:jc w:val="cente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2、道路感知控制系统设计方案（10分）：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需要根据新建不低于400个路口电子警察（1642套电警设备）、45个高空球机、更换80块信号机主板和200个路口特勤模块、安装部署11部无人机及方舱等的电子警察、信号控制系统的需求，理解阐述建设目标分析，施工设计及规划，业务流程，质量把控等。</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对内容的全面性、针对性、可行性进行评价。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全面性（4分）：全面具体详实得4分；较全面得2分；存在较大漏项或缺陷得1分。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针对性(3分)：针对性强得3分；针对性较强得2分；欠缺针对性的得1分。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可行性（3分)：符合实际切实可行得3分；较切实可行得2分；可行性欠缺得1分。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未提供的不得分。本项最高得10分，最低不得分。</w:t>
            </w:r>
            <w:r/>
          </w:p>
        </w:tc>
      </w:tr>
      <w:tr>
        <w:trPr>
          <w:jc w:val="center"/>
          <w:trHeight w:val="90"/>
        </w:trPr>
        <w:tc>
          <w:tcPr>
            <w:tcW w:w="781" w:type="pct"/>
            <w:vAlign w:val="center"/>
            <w:vMerge w:val="continue"/>
            <w:textDirection w:val="lrTb"/>
            <w:noWrap w:val="false"/>
          </w:tcPr>
          <w:p>
            <w:pPr>
              <w:jc w:val="cente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tc>
        <w:tc>
          <w:tcPr>
            <w:tcW w:w="4218" w:type="pct"/>
            <w:vAlign w:val="center"/>
            <w:textDirection w:val="lrTb"/>
            <w:noWrap w:val="false"/>
          </w:tcPr>
          <w:p>
            <w:pPr>
              <w:numPr>
                <w:ilvl w:val="0"/>
                <w:numId w:val="1"/>
              </w:num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智慧应用系统设计方案（10分）：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投标人须结合采购人信息化建设现状及需求，对各子系统进行详细设计。</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（1）数据引擎；</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（2）一体化指挥调度升级；</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（3）道路隐患排查；</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（4）交通事件智能检测；</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（5）交通事故综合研判；</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（6）设施设备全生命周期运维管理；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（7）大型活动交通保障系统；</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（8）交通信号控制系统升级；</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（9）涉案停车场管理平台；</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（10）统一门户管理；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（11）交管大模型应用；</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（12）可计算路网；</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（13）E路安管理平台。</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投标人需要提供每个子系统详细的设计方案，包括系统的需求理解，建设目标分析，详细设计，业务流程图，功能界面设计等。投标文件中需提供详细的demo页面或者系统截图。</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对内容的全面性、针对性、可行性进行评价。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全面性（4分）：全面具体详实得4分；较全面得2分；存在较大漏项或缺陷得1分。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针对性(3分)：针对性强得3分；针对性较强得2分；欠缺针对性的得1分。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可行性（3分)：符合实际切实可行得3分；较切实可行得2分；可行性欠缺得1分。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未提供的不得分。本项最高得10分，最低不得分。</w:t>
            </w:r>
            <w:r/>
          </w:p>
        </w:tc>
      </w:tr>
      <w:tr>
        <w:trPr>
          <w:jc w:val="center"/>
          <w:trHeight w:val="90"/>
        </w:trPr>
        <w:tc>
          <w:tcPr>
            <w:tcW w:w="781" w:type="pct"/>
            <w:vAlign w:val="center"/>
            <w:vMerge w:val="restart"/>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项目实施方案（10分）</w:t>
            </w:r>
            <w:r/>
          </w:p>
          <w:p>
            <w:pPr>
              <w:jc w:val="cente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1、安全保障方案（3分）：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对内容的针对性、可行性进行评价。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针对性强、符合实际切实可行的得3分；针对性一般、较可行的得2分；欠缺针对性和可行性的得1分。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未提供的不得分，本项最高得3分，最低不得分。</w:t>
            </w:r>
            <w:r/>
          </w:p>
        </w:tc>
      </w:tr>
      <w:tr>
        <w:trPr>
          <w:jc w:val="center"/>
          <w:trHeight w:val="1724"/>
        </w:trPr>
        <w:tc>
          <w:tcPr>
            <w:tcW w:w="781" w:type="pct"/>
            <w:vAlign w:val="center"/>
            <w:vMerge w:val="continue"/>
            <w:textDirection w:val="lrTb"/>
            <w:noWrap w:val="false"/>
          </w:tcPr>
          <w:p>
            <w:pPr>
              <w:jc w:val="cente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2、项目组织方案（含安装调试和开发方案）（4分）：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对内容的针对性、可行性进行评价。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针对性强、符合实际切实可行的得4分；针对性一般、较可行的得2分；欠缺针对性和可行性的得1分。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未提供的不得分，本项最高得4分，最低不得分。</w:t>
            </w:r>
            <w:r/>
          </w:p>
        </w:tc>
      </w:tr>
      <w:tr>
        <w:trPr>
          <w:jc w:val="center"/>
          <w:trHeight w:val="1559"/>
        </w:trPr>
        <w:tc>
          <w:tcPr>
            <w:tcW w:w="781" w:type="pct"/>
            <w:vAlign w:val="center"/>
            <w:vMerge w:val="continue"/>
            <w:textDirection w:val="lrTb"/>
            <w:noWrap w:val="false"/>
          </w:tcPr>
          <w:p>
            <w:pPr>
              <w:jc w:val="cente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3、项目集成方案（3分）：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对内容的针对性、可行性进行评价。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针对性强、符合实际切实可行的得3分；针对性一般、较可行的得2分；欠缺针对性和可行性的得1分。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未提供的不得分，本项最高得3分，最低不得分。</w:t>
            </w:r>
            <w:r/>
          </w:p>
        </w:tc>
      </w:tr>
      <w:tr>
        <w:trPr>
          <w:jc w:val="center"/>
          <w:trHeight w:val="659"/>
        </w:trPr>
        <w:tc>
          <w:tcPr>
            <w:tcW w:w="781" w:type="pct"/>
            <w:vAlign w:val="center"/>
            <w:vMerge w:val="restart"/>
            <w:textDirection w:val="lrTb"/>
            <w:noWrap w:val="false"/>
          </w:tcPr>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售后服务和培训方案（14分）</w:t>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1、免费质保期在招标文件基础要求基础上，产品质保（含软件）每增加1年原厂质保加</w:t>
            </w:r>
            <w:r>
              <w:rPr>
                <w:rFonts w:asciiTheme="minorEastAsia" w:hAnsiTheme="minorEastAsia" w:eastAsiaTheme="minorEastAsia" w:cstheme="minorEastAsia"/>
                <w:color w:val="auto"/>
                <w:sz w:val="28"/>
                <w:szCs w:val="28"/>
              </w:rPr>
              <w:t xml:space="preserve">2</w:t>
            </w:r>
            <w:r>
              <w:rPr>
                <w:rFonts w:hint="eastAsia" w:asciiTheme="minorEastAsia" w:hAnsiTheme="minorEastAsia" w:eastAsiaTheme="minorEastAsia" w:cstheme="minorEastAsia"/>
                <w:color w:val="auto"/>
                <w:sz w:val="28"/>
                <w:szCs w:val="28"/>
              </w:rPr>
              <w:t xml:space="preserve">分（增加不足1年不加分），最高得</w:t>
            </w:r>
            <w:r>
              <w:rPr>
                <w:rFonts w:asciiTheme="minorEastAsia" w:hAnsiTheme="minorEastAsia" w:eastAsiaTheme="minorEastAsia" w:cstheme="minorEastAsia"/>
                <w:color w:val="auto"/>
                <w:sz w:val="28"/>
                <w:szCs w:val="28"/>
              </w:rPr>
              <w:t xml:space="preserve">6</w:t>
            </w:r>
            <w:r>
              <w:rPr>
                <w:rFonts w:hint="eastAsia" w:asciiTheme="minorEastAsia" w:hAnsiTheme="minorEastAsia" w:eastAsiaTheme="minorEastAsia" w:cstheme="minorEastAsia"/>
                <w:color w:val="auto"/>
                <w:sz w:val="28"/>
                <w:szCs w:val="28"/>
              </w:rPr>
              <w:t xml:space="preserve">分。</w:t>
            </w:r>
            <w:r/>
          </w:p>
        </w:tc>
      </w:tr>
      <w:tr>
        <w:trPr>
          <w:jc w:val="center"/>
          <w:trHeight w:val="3034"/>
        </w:trPr>
        <w:tc>
          <w:tcPr>
            <w:tcW w:w="781" w:type="pct"/>
            <w:vAlign w:val="center"/>
            <w:vMerge w:val="continue"/>
            <w:textDirection w:val="lrTb"/>
            <w:noWrap w:val="false"/>
          </w:tcPr>
          <w:p>
            <w:pPr>
              <w:jc w:val="cente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tc>
        <w:tc>
          <w:tcPr>
            <w:tcW w:w="4218" w:type="pct"/>
            <w:vAlign w:val="center"/>
            <w:textDirection w:val="lrTb"/>
            <w:noWrap w:val="false"/>
          </w:tcPr>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2、根据投标人提供的售后服务方案和培训方案，包含但不限于服务方式、响应时间、故障处理、培训方案等，对内容的针对性、可行性进行评价。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针对性(4分)：针对性强得4分；针对性较强得2分；欠缺针对性的得1分。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可行性（4分)：符合实际切实可行得4分；较切实可行得2分；可行性欠缺得1分。</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未提供的不得分。本项最高得8分，最低不得分。</w:t>
            </w:r>
            <w:r/>
          </w:p>
        </w:tc>
      </w:tr>
    </w:tbl>
    <w:p>
      <w:pPr>
        <w:spacing w:line="519" w:lineRule="atLeas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本章说明：本项目采用综合评分法。</w:t>
      </w:r>
      <w:r/>
    </w:p>
    <w:p>
      <w:pPr>
        <w:rPr>
          <w:rFonts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bCs/>
          <w:color w:val="auto"/>
          <w:sz w:val="28"/>
          <w:szCs w:val="28"/>
        </w:rPr>
      </w:r>
      <w:r/>
    </w:p>
    <w:p>
      <w:pPr>
        <w:jc w:val="center"/>
        <w:spacing w:line="360" w:lineRule="auto"/>
        <w:rPr>
          <w:rFonts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 xml:space="preserve">第五章 拟签订的合同文本</w:t>
      </w:r>
      <w:r/>
    </w:p>
    <w:p>
      <w:pPr>
        <w:rPr>
          <w:rFonts w:asciiTheme="minorEastAsia" w:hAnsiTheme="minorEastAsia" w:eastAsiaTheme="minorEastAsia" w:cstheme="minorEastAsia"/>
          <w:b/>
          <w:color w:val="auto"/>
          <w:sz w:val="24"/>
        </w:rPr>
      </w:pPr>
      <w:r>
        <w:rPr>
          <w:rFonts w:asciiTheme="minorEastAsia" w:hAnsiTheme="minorEastAsia" w:eastAsiaTheme="minorEastAsia" w:cstheme="minorEastAsia"/>
          <w:b/>
          <w:color w:val="auto"/>
          <w:sz w:val="24"/>
        </w:rPr>
      </w:r>
      <w:r/>
    </w:p>
    <w:p>
      <w:pPr>
        <w:pStyle w:val="792"/>
        <w:jc w:val="center"/>
        <w:spacing w:beforeAutospacing="0" w:afterAutospacing="0"/>
        <w:rPr>
          <w:rFonts w:asciiTheme="minorEastAsia" w:hAnsiTheme="minorEastAsia" w:eastAsiaTheme="minorEastAsia" w:cstheme="minorEastAsia"/>
          <w:b/>
          <w:bCs/>
          <w:color w:val="auto"/>
          <w:sz w:val="36"/>
          <w:szCs w:val="36"/>
        </w:rPr>
      </w:pPr>
      <w:r/>
      <w:bookmarkStart w:id="0" w:name="_Hlk157001934"/>
      <w:r>
        <w:rPr>
          <w:rFonts w:hint="eastAsia" w:asciiTheme="minorEastAsia" w:hAnsiTheme="minorEastAsia" w:eastAsiaTheme="minorEastAsia" w:cstheme="minorEastAsia"/>
          <w:b/>
          <w:bCs/>
          <w:color w:val="auto"/>
          <w:sz w:val="36"/>
          <w:szCs w:val="36"/>
        </w:rPr>
        <w:t xml:space="preserve">徐州市公安局交通管理支队</w:t>
      </w:r>
      <w:r/>
    </w:p>
    <w:p>
      <w:pPr>
        <w:pStyle w:val="792"/>
        <w:jc w:val="center"/>
        <w:spacing w:beforeAutospacing="0" w:afterAutospacing="0"/>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bCs/>
          <w:color w:val="auto"/>
          <w:sz w:val="36"/>
          <w:szCs w:val="36"/>
        </w:rPr>
        <w:t xml:space="preserve">智慧交通（徐州市公安局交警支队2024年政务信息化项目）标段一：智慧应用系统项目</w:t>
      </w:r>
      <w:r>
        <w:rPr>
          <w:rFonts w:hint="eastAsia" w:asciiTheme="minorEastAsia" w:hAnsiTheme="minorEastAsia" w:eastAsiaTheme="minorEastAsia" w:cstheme="minorEastAsia"/>
          <w:b/>
          <w:color w:val="auto"/>
          <w:sz w:val="36"/>
          <w:szCs w:val="36"/>
        </w:rPr>
        <w:t xml:space="preserve">合同</w:t>
      </w:r>
      <w:bookmarkEnd w:id="0"/>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甲方（采购人）：徐州市公安局交通管理支队            </w:t>
      </w:r>
      <w:r/>
    </w:p>
    <w:p>
      <w:pPr>
        <w:spacing w:line="360" w:lineRule="auto"/>
        <w:rPr>
          <w:rFonts w:ascii="宋体" w:hAnsi="宋体" w:cs="宋体"/>
          <w:color w:val="auto"/>
          <w:sz w:val="24"/>
        </w:rPr>
      </w:pPr>
      <w:r>
        <w:rPr>
          <w:rFonts w:hint="eastAsia" w:ascii="宋体" w:hAnsi="宋体" w:cs="宋体"/>
          <w:color w:val="auto"/>
          <w:sz w:val="24"/>
        </w:rPr>
        <w:t xml:space="preserve">乙方（中标供应商）： </w:t>
      </w:r>
      <w:r/>
    </w:p>
    <w:p>
      <w:pPr>
        <w:spacing w:line="360" w:lineRule="auto"/>
        <w:rPr>
          <w:rFonts w:ascii="宋体" w:hAnsi="宋体" w:cs="宋体"/>
          <w:color w:val="auto"/>
          <w:sz w:val="24"/>
        </w:rPr>
      </w:pPr>
      <w:r>
        <w:rPr>
          <w:rFonts w:hint="eastAsia" w:ascii="宋体" w:hAnsi="宋体" w:cs="宋体"/>
          <w:color w:val="auto"/>
          <w:sz w:val="24"/>
        </w:rPr>
        <w:t xml:space="preserve">签订时间：</w:t>
      </w:r>
      <w:r/>
    </w:p>
    <w:p>
      <w:pPr>
        <w:spacing w:line="360" w:lineRule="auto"/>
        <w:rPr>
          <w:rFonts w:ascii="宋体" w:hAnsi="宋体" w:cs="宋体"/>
          <w:color w:val="auto"/>
          <w:sz w:val="24"/>
        </w:rPr>
      </w:pPr>
      <w:r>
        <w:rPr>
          <w:rFonts w:hint="eastAsia" w:ascii="宋体" w:hAnsi="宋体" w:cs="宋体"/>
          <w:color w:val="auto"/>
          <w:sz w:val="24"/>
        </w:rPr>
        <w:t xml:space="preserve">签订地点：</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甲、乙双方根据《中华人民共和国政府采购法》《中华人民共和国民法典》，按照</w:t>
      </w:r>
      <w:r>
        <w:rPr>
          <w:rFonts w:hint="eastAsia" w:ascii="宋体" w:hAnsi="宋体" w:cs="宋体"/>
          <w:color w:val="auto"/>
          <w:sz w:val="24"/>
          <w:u w:val="single"/>
        </w:rPr>
        <w:t xml:space="preserve">智慧交通（徐州市公安局交警支队2024年政务信息化项目）标段一：智慧应用系统项目</w:t>
      </w:r>
      <w:r>
        <w:rPr>
          <w:rFonts w:hint="eastAsia" w:ascii="宋体" w:hAnsi="宋体" w:cs="宋体"/>
          <w:color w:val="auto"/>
          <w:sz w:val="24"/>
        </w:rPr>
        <w:t xml:space="preserve">发出的中标通知书、招标文件及乙方的投标文件等，按照平等、自愿的原则，经友好协商，签订本合同。</w:t>
      </w:r>
      <w:r/>
    </w:p>
    <w:p>
      <w:pPr>
        <w:contextualSpacing/>
        <w:spacing w:line="360" w:lineRule="auto"/>
        <w:rPr>
          <w:rFonts w:ascii="宋体" w:hAnsi="宋体" w:cs="宋体"/>
          <w:color w:val="auto"/>
          <w:sz w:val="24"/>
        </w:rPr>
      </w:pPr>
      <w:r>
        <w:rPr>
          <w:rFonts w:hint="eastAsia" w:ascii="宋体" w:hAnsi="宋体" w:cs="宋体"/>
          <w:color w:val="auto"/>
          <w:sz w:val="24"/>
        </w:rPr>
        <w:t xml:space="preserve">    一、合同文件的组成部分：</w:t>
      </w:r>
      <w:r/>
    </w:p>
    <w:p>
      <w:pPr>
        <w:contextualSpacing/>
        <w:spacing w:line="360" w:lineRule="auto"/>
        <w:rPr>
          <w:rFonts w:ascii="宋体" w:hAnsi="宋体" w:cs="宋体"/>
          <w:color w:val="auto"/>
          <w:sz w:val="24"/>
        </w:rPr>
      </w:pPr>
      <w:r>
        <w:rPr>
          <w:rFonts w:hint="eastAsia" w:ascii="宋体" w:hAnsi="宋体" w:cs="宋体"/>
          <w:color w:val="auto"/>
          <w:sz w:val="24"/>
        </w:rPr>
        <w:t xml:space="preserve">     1、中标通知书；</w:t>
      </w:r>
      <w:r/>
    </w:p>
    <w:p>
      <w:pPr>
        <w:contextualSpacing/>
        <w:ind w:firstLine="600"/>
        <w:spacing w:line="360" w:lineRule="auto"/>
        <w:rPr>
          <w:rFonts w:ascii="宋体" w:hAnsi="宋体" w:cs="宋体"/>
          <w:color w:val="auto"/>
          <w:sz w:val="24"/>
        </w:rPr>
      </w:pPr>
      <w:r>
        <w:rPr>
          <w:rFonts w:hint="eastAsia" w:ascii="宋体" w:hAnsi="宋体" w:cs="宋体"/>
          <w:color w:val="auto"/>
          <w:sz w:val="24"/>
        </w:rPr>
        <w:t xml:space="preserve">2、合同补充条款或说明；</w:t>
      </w:r>
      <w:r/>
    </w:p>
    <w:p>
      <w:pPr>
        <w:contextualSpacing/>
        <w:ind w:firstLine="600"/>
        <w:spacing w:line="360" w:lineRule="auto"/>
        <w:rPr>
          <w:rFonts w:ascii="宋体" w:hAnsi="宋体" w:cs="宋体"/>
          <w:color w:val="auto"/>
          <w:sz w:val="24"/>
        </w:rPr>
      </w:pPr>
      <w:r>
        <w:rPr>
          <w:rFonts w:hint="eastAsia" w:ascii="宋体" w:hAnsi="宋体" w:cs="宋体"/>
          <w:color w:val="auto"/>
          <w:sz w:val="24"/>
        </w:rPr>
        <w:t xml:space="preserve">3、乙方的投标文件；</w:t>
      </w:r>
      <w:r/>
    </w:p>
    <w:p>
      <w:pPr>
        <w:contextualSpacing/>
        <w:ind w:firstLine="600"/>
        <w:spacing w:line="360" w:lineRule="auto"/>
        <w:rPr>
          <w:rFonts w:ascii="宋体" w:hAnsi="宋体" w:cs="宋体"/>
          <w:color w:val="auto"/>
          <w:sz w:val="24"/>
        </w:rPr>
      </w:pPr>
      <w:r>
        <w:rPr>
          <w:rFonts w:hint="eastAsia" w:ascii="宋体" w:hAnsi="宋体" w:cs="宋体"/>
          <w:color w:val="auto"/>
          <w:sz w:val="24"/>
        </w:rPr>
        <w:t xml:space="preserve">4、招标文件；</w:t>
      </w:r>
      <w:r/>
    </w:p>
    <w:p>
      <w:pPr>
        <w:contextualSpacing/>
        <w:ind w:firstLine="600"/>
        <w:spacing w:line="360" w:lineRule="auto"/>
        <w:rPr>
          <w:rFonts w:ascii="宋体" w:hAnsi="宋体" w:cs="宋体"/>
          <w:color w:val="auto"/>
          <w:sz w:val="24"/>
        </w:rPr>
      </w:pPr>
      <w:r>
        <w:rPr>
          <w:rFonts w:hint="eastAsia" w:ascii="宋体" w:hAnsi="宋体" w:cs="宋体"/>
          <w:color w:val="auto"/>
          <w:sz w:val="24"/>
        </w:rPr>
        <w:t xml:space="preserve">5、合同附件。</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二、合同范围：甲方同意从乙方购买、乙方同意向甲方提供的合同标的以及相关维护服务、技术培训等。</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三、采购需求：详见合同附件1：《建设清单及技术要求》。</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四、人员配备方案：详见合同附件2：《人员配备》。</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五、项目实施方案：详见合同附件3《项目实施方案》。</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六、售后服务及培训方案：详见合同附件4：《售后服务及培训方案》。</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七、验收标准（验收要求、验收标准和程序）要求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1、基本要求</w:t>
      </w:r>
      <w:r/>
    </w:p>
    <w:p>
      <w:pPr>
        <w:ind w:left="420"/>
        <w:spacing w:line="360" w:lineRule="auto"/>
        <w:rPr>
          <w:rFonts w:ascii="宋体" w:hAnsi="宋体" w:cs="宋体"/>
          <w:color w:val="auto"/>
          <w:sz w:val="24"/>
        </w:rPr>
      </w:pPr>
      <w:r>
        <w:rPr>
          <w:rFonts w:hint="eastAsia" w:ascii="宋体" w:hAnsi="宋体" w:cs="宋体"/>
          <w:color w:val="auto"/>
          <w:sz w:val="24"/>
        </w:rPr>
        <w:t xml:space="preserve">（1）验收组织方式：□自行组织、□委托第三方组织</w:t>
      </w:r>
      <w:r/>
    </w:p>
    <w:p>
      <w:pPr>
        <w:spacing w:line="360" w:lineRule="auto"/>
        <w:rPr>
          <w:rFonts w:ascii="宋体" w:hAnsi="宋体" w:cs="宋体"/>
          <w:color w:val="auto"/>
          <w:sz w:val="24"/>
        </w:rPr>
      </w:pPr>
      <w:r>
        <w:rPr>
          <w:rFonts w:hint="eastAsia" w:ascii="宋体" w:hAnsi="宋体" w:cs="宋体"/>
          <w:color w:val="auto"/>
          <w:sz w:val="24"/>
        </w:rPr>
        <w:t xml:space="preserve">        验收主体：</w:t>
      </w:r>
      <w:r>
        <w:rPr>
          <w:rFonts w:hint="eastAsia" w:ascii="宋体" w:hAnsi="宋体" w:cs="宋体"/>
          <w:color w:val="auto"/>
          <w:sz w:val="24"/>
          <w:u w:val="single"/>
        </w:rPr>
        <w:t xml:space="preserve"> 徐州市公安局交通管理支队    </w:t>
      </w:r>
      <w:r/>
    </w:p>
    <w:p>
      <w:pPr>
        <w:spacing w:line="360" w:lineRule="auto"/>
        <w:rPr>
          <w:rFonts w:ascii="宋体" w:hAnsi="宋体" w:cs="宋体"/>
          <w:color w:val="auto"/>
          <w:sz w:val="24"/>
        </w:rPr>
      </w:pPr>
      <w:r>
        <w:rPr>
          <w:rFonts w:hint="eastAsia" w:ascii="宋体" w:hAnsi="宋体" w:cs="宋体"/>
          <w:color w:val="auto"/>
          <w:sz w:val="24"/>
        </w:rPr>
        <w:t xml:space="preserve">        是否邀请本项目的其他供应商参加验收：□是、□否。</w:t>
      </w:r>
      <w:r/>
    </w:p>
    <w:p>
      <w:pPr>
        <w:ind w:firstLine="960"/>
        <w:spacing w:line="360" w:lineRule="auto"/>
        <w:rPr>
          <w:rFonts w:ascii="宋体" w:hAnsi="宋体" w:cs="宋体"/>
          <w:color w:val="auto"/>
          <w:sz w:val="24"/>
        </w:rPr>
      </w:pPr>
      <w:r>
        <w:rPr>
          <w:rFonts w:hint="eastAsia" w:ascii="宋体" w:hAnsi="宋体" w:cs="宋体"/>
          <w:color w:val="auto"/>
          <w:sz w:val="24"/>
        </w:rPr>
        <w:t xml:space="preserve">是否邀请专家参加验收：□是、□否。</w:t>
      </w:r>
      <w:r/>
    </w:p>
    <w:p>
      <w:pPr>
        <w:ind w:firstLine="960"/>
        <w:spacing w:line="360" w:lineRule="auto"/>
        <w:rPr>
          <w:rFonts w:ascii="宋体" w:hAnsi="宋体" w:cs="宋体"/>
          <w:color w:val="auto"/>
          <w:sz w:val="24"/>
        </w:rPr>
      </w:pPr>
      <w:r>
        <w:rPr>
          <w:rFonts w:hint="eastAsia" w:ascii="宋体" w:hAnsi="宋体" w:cs="宋体"/>
          <w:color w:val="auto"/>
          <w:sz w:val="24"/>
        </w:rPr>
        <w:t xml:space="preserve">是否邀请服务对象参加验收：□是、□否。</w:t>
      </w:r>
      <w:r/>
    </w:p>
    <w:p>
      <w:pPr>
        <w:ind w:firstLine="960"/>
        <w:spacing w:line="360" w:lineRule="auto"/>
        <w:rPr>
          <w:rFonts w:ascii="宋体" w:hAnsi="宋体" w:cs="宋体"/>
          <w:color w:val="auto"/>
          <w:sz w:val="24"/>
        </w:rPr>
      </w:pPr>
      <w:r>
        <w:rPr>
          <w:rFonts w:hint="eastAsia" w:ascii="宋体" w:hAnsi="宋体" w:cs="宋体"/>
          <w:color w:val="auto"/>
          <w:sz w:val="24"/>
        </w:rPr>
        <w:t xml:space="preserve">是否邀请第三方检测机构参加验收：□是、□否。</w:t>
      </w:r>
      <w:r/>
    </w:p>
    <w:p>
      <w:pPr>
        <w:ind w:firstLine="960"/>
        <w:spacing w:line="360" w:lineRule="auto"/>
        <w:rPr>
          <w:rFonts w:ascii="宋体" w:hAnsi="宋体" w:cs="宋体"/>
          <w:color w:val="auto"/>
          <w:sz w:val="24"/>
        </w:rPr>
      </w:pPr>
      <w:r>
        <w:rPr>
          <w:rFonts w:hint="eastAsia" w:ascii="宋体" w:hAnsi="宋体" w:cs="宋体"/>
          <w:color w:val="auto"/>
          <w:sz w:val="24"/>
        </w:rPr>
        <w:t xml:space="preserve">是否进行抽查：□是、□否。</w:t>
      </w:r>
      <w:r/>
    </w:p>
    <w:p>
      <w:pPr>
        <w:ind w:firstLine="960"/>
        <w:spacing w:line="360" w:lineRule="auto"/>
        <w:rPr>
          <w:rFonts w:ascii="宋体" w:hAnsi="宋体" w:cs="宋体"/>
          <w:color w:val="auto"/>
          <w:sz w:val="24"/>
        </w:rPr>
      </w:pPr>
      <w:r>
        <w:rPr>
          <w:rFonts w:hint="eastAsia" w:ascii="宋体" w:hAnsi="宋体" w:cs="宋体"/>
          <w:color w:val="auto"/>
          <w:sz w:val="24"/>
        </w:rPr>
        <w:t xml:space="preserve">如果履约验收涉及检测（检验）费、专业技术人员费用等费用由</w:t>
      </w:r>
      <w:r>
        <w:rPr>
          <w:rFonts w:hint="eastAsia" w:ascii="宋体" w:hAnsi="宋体" w:cs="宋体"/>
          <w:color w:val="auto"/>
          <w:sz w:val="24"/>
          <w:u w:val="single"/>
        </w:rPr>
        <w:t xml:space="preserve">   </w:t>
      </w:r>
      <w:r>
        <w:rPr>
          <w:rFonts w:hint="eastAsia" w:ascii="宋体" w:hAnsi="宋体" w:cs="宋体"/>
          <w:color w:val="auto"/>
          <w:sz w:val="24"/>
        </w:rPr>
        <w:t xml:space="preserve">承担。</w:t>
      </w:r>
      <w:r/>
    </w:p>
    <w:p>
      <w:pPr>
        <w:ind w:firstLine="960"/>
        <w:spacing w:line="360" w:lineRule="auto"/>
        <w:rPr>
          <w:rFonts w:ascii="宋体" w:hAnsi="宋体" w:cs="宋体"/>
          <w:color w:val="auto"/>
          <w:sz w:val="24"/>
        </w:rPr>
      </w:pPr>
      <w:r>
        <w:rPr>
          <w:rFonts w:hint="eastAsia" w:ascii="宋体" w:hAnsi="宋体" w:cs="宋体"/>
          <w:color w:val="auto"/>
          <w:sz w:val="24"/>
        </w:rPr>
        <w:t xml:space="preserve">验收组织的其他事项：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（2）履约验收时间：（计划于何时验收/供应商提出验收申请之日起</w:t>
      </w:r>
      <w:r>
        <w:rPr>
          <w:rFonts w:hint="eastAsia" w:ascii="宋体" w:hAnsi="宋体" w:cs="宋体"/>
          <w:b/>
          <w:color w:val="auto"/>
          <w:sz w:val="24"/>
          <w:u w:val="single"/>
        </w:rPr>
        <w:t xml:space="preserve">  个工作</w:t>
      </w:r>
      <w:r>
        <w:rPr>
          <w:rFonts w:hint="eastAsia" w:ascii="宋体" w:hAnsi="宋体" w:cs="宋体"/>
          <w:color w:val="auto"/>
          <w:sz w:val="24"/>
        </w:rPr>
        <w:t xml:space="preserve">日内组织验收） </w:t>
      </w:r>
      <w:r/>
    </w:p>
    <w:p>
      <w:pPr>
        <w:pStyle w:val="1041"/>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（3）履约验收方式：□一次性验收         </w:t>
      </w:r>
      <w:r/>
    </w:p>
    <w:p>
      <w:pPr>
        <w:pStyle w:val="1041"/>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             □分期/分项验收：</w:t>
      </w:r>
      <w:r>
        <w:rPr>
          <w:rFonts w:hint="eastAsia" w:ascii="宋体" w:hAnsi="宋体" w:eastAsia="宋体" w:cs="宋体"/>
          <w:color w:val="auto"/>
          <w:sz w:val="24"/>
          <w:szCs w:val="24"/>
          <w:u w:val="single"/>
        </w:rPr>
        <w:t xml:space="preserve">（应明确分期/分项验收的工作安排）</w:t>
      </w:r>
      <w:r/>
    </w:p>
    <w:p>
      <w:pPr>
        <w:pStyle w:val="1041"/>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（4）履约验收程序：</w:t>
      </w:r>
      <w:r>
        <w:rPr>
          <w:rFonts w:hint="eastAsia" w:ascii="宋体" w:hAnsi="宋体" w:eastAsia="宋体" w:cs="宋体"/>
          <w:color w:val="auto"/>
          <w:sz w:val="24"/>
          <w:szCs w:val="24"/>
          <w:u w:val="single"/>
        </w:rPr>
        <w:t xml:space="preserve"> 乙方提出书面验收要求，甲方接到书面验收要求后</w:t>
      </w:r>
      <w:r>
        <w:rPr>
          <w:rFonts w:hint="eastAsia" w:ascii="宋体" w:hAnsi="宋体" w:eastAsia="宋体" w:cs="宋体"/>
          <w:color w:val="auto"/>
          <w:sz w:val="24"/>
          <w:szCs w:val="24"/>
          <w:u w:val="single"/>
        </w:rPr>
        <w:t xml:space="preserve">5个工作日内出具验收书，如乙方对验收书有异议，在接到验收书后7个工作日内向甲方书面提出。 </w:t>
      </w:r>
      <w:r/>
    </w:p>
    <w:p>
      <w:pPr>
        <w:pStyle w:val="1041"/>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（5）履约验收的内容：</w:t>
      </w:r>
      <w:r>
        <w:rPr>
          <w:rFonts w:hint="eastAsia" w:ascii="宋体" w:hAnsi="宋体" w:eastAsia="宋体" w:cs="宋体"/>
          <w:color w:val="auto"/>
          <w:sz w:val="24"/>
          <w:szCs w:val="24"/>
          <w:u w:val="single"/>
        </w:rPr>
        <w:t xml:space="preserve">（应当包括每一项技术和商务要求的履约情况，特别是落实政府采购扶持中小企业，支持绿色发展和乡村振兴等政策情况。） </w:t>
      </w:r>
      <w:r/>
    </w:p>
    <w:p>
      <w:pPr>
        <w:pStyle w:val="1041"/>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（6）履约验收标准：</w:t>
      </w:r>
      <w:r>
        <w:rPr>
          <w:rFonts w:hint="eastAsia" w:ascii="宋体" w:hAnsi="宋体" w:eastAsia="宋体" w:cs="宋体"/>
          <w:color w:val="auto"/>
          <w:sz w:val="24"/>
          <w:szCs w:val="24"/>
          <w:u w:val="single"/>
        </w:rPr>
        <w:t xml:space="preserve">                                         </w:t>
      </w:r>
      <w:r/>
    </w:p>
    <w:p>
      <w:pPr>
        <w:pStyle w:val="1041"/>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（7）履约验收其他事项：</w:t>
      </w:r>
      <w:r>
        <w:rPr>
          <w:rFonts w:hint="eastAsia" w:ascii="宋体" w:hAnsi="宋体" w:eastAsia="宋体" w:cs="宋体"/>
          <w:color w:val="auto"/>
          <w:sz w:val="24"/>
          <w:szCs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（8）履约验收要求按照江苏省财政厅《关于印发&lt;江苏省政府采购履约验收管理办法&gt;的通知》（苏财规〔2024〕7号）的规定执行。合同与上述文件规定有矛盾的，以上述文件规定为准。</w:t>
      </w:r>
      <w:r/>
    </w:p>
    <w:p>
      <w:pPr>
        <w:ind w:firstLine="480"/>
        <w:spacing w:line="360" w:lineRule="auto"/>
        <w:rPr>
          <w:rFonts w:ascii="宋体" w:hAnsi="宋体" w:cs="宋体"/>
          <w:color w:val="auto"/>
          <w:sz w:val="24"/>
        </w:rPr>
      </w:pPr>
      <w:r>
        <w:rPr>
          <w:rFonts w:hint="eastAsia" w:ascii="宋体" w:hAnsi="宋体" w:cs="宋体"/>
          <w:color w:val="auto"/>
          <w:sz w:val="24"/>
        </w:rPr>
        <w:t xml:space="preserve">2、其他要求：详见合同附件7。</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八、合同价款、付款方式、履约保证金</w:t>
      </w:r>
      <w:r/>
    </w:p>
    <w:p>
      <w:pPr>
        <w:ind w:firstLine="480"/>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1、本合同价款为人民币（大写）：</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元 （小写） ¥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元</w:t>
      </w:r>
      <w:r>
        <w:rPr>
          <w:rFonts w:hint="eastAsia" w:asciiTheme="minorEastAsia" w:hAnsiTheme="minorEastAsia" w:eastAsiaTheme="minorEastAsia" w:cstheme="minorEastAsia"/>
          <w:color w:val="auto"/>
          <w:sz w:val="24"/>
          <w:lang w:bidi="ar"/>
        </w:rPr>
        <w:t xml:space="preserve">。本合同价款不因国家税收政策变化而变化。</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2、本合同价款包含但不限于产品价、税金、运费、检验、保险、验收、质保、招标代理费、人工费、材料费、机械费（含大型机械进退场和场内行使等）、间接费、水电费、质量、工期、安全文明施工费、施工措施项目、治安、消防、环保、施工期间政府规定的一切保险、验收合格费用、包工程竣工资料整理、包保修等全过程所涉及所有成本、管理费、税金（含增值税、关税、规费、附加</w:t>
      </w:r>
      <w:r>
        <w:rPr>
          <w:rFonts w:hint="eastAsia" w:asciiTheme="minorEastAsia" w:hAnsiTheme="minorEastAsia" w:eastAsiaTheme="minorEastAsia" w:cstheme="minorEastAsia"/>
          <w:bCs/>
          <w:color w:val="auto"/>
          <w:sz w:val="24"/>
        </w:rPr>
        <w:t xml:space="preserve">税等）、利润、措施费（含安全文明施工措施费、生产、生活临建的搭设及搬迁和拆除费、施工场地的临建场地清理费、施工场地清理（含收集、倾倒、堆放等）、二次搬运费、夜间及节假日施工增加费、冬（雨）季施工费、成品保护费等）、工程保险费、工程保修费、保密费、检验试验费、调试费、包装运输装卸保管费、预算包干费、国家及地方政府各种税收及收费、预期的市场价格的涨跌、汇率的变动、国家与地方政府政策发生改变等所有风险、责任等各项应由费用，不会因政策、规范、税项、物价、工程量等原因的变动而有所调整。甲方不再支付报价以外的任何费用。</w:t>
      </w:r>
      <w:r/>
    </w:p>
    <w:p>
      <w:pPr>
        <w:pStyle w:val="1032"/>
        <w:ind w:firstLine="480"/>
        <w:spacing w:after="0"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3、经双方协商一致，选择以下第</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种付款方式：</w:t>
      </w:r>
      <w:r/>
    </w:p>
    <w:p>
      <w:pPr>
        <w:ind w:firstLine="480"/>
        <w:jc w:val="left"/>
        <w:spacing w:line="360" w:lineRule="auto"/>
        <w:widowControl/>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（一）付款方式一：提交预付款保函</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合同总价的百分之三十（30%）</w:t>
      </w:r>
      <w:r>
        <w:rPr>
          <w:rFonts w:hint="eastAsia" w:asciiTheme="minorEastAsia" w:hAnsiTheme="minorEastAsia" w:eastAsiaTheme="minorEastAsia" w:cstheme="minorEastAsia"/>
          <w:color w:val="auto"/>
          <w:sz w:val="24"/>
          <w:u w:val="single"/>
        </w:rPr>
        <w:t xml:space="preserve">即￥    大写：  人民币</w:t>
      </w:r>
      <w:r>
        <w:rPr>
          <w:rFonts w:hint="eastAsia" w:asciiTheme="minorEastAsia" w:hAnsiTheme="minorEastAsia" w:eastAsiaTheme="minorEastAsia" w:cstheme="minorEastAsia"/>
          <w:color w:val="auto"/>
          <w:sz w:val="24"/>
        </w:rPr>
        <w:t xml:space="preserve">，作为预付款，在合同签订生效且乙方向甲方出具合同总价的百分之三十（</w:t>
      </w:r>
      <w:r>
        <w:rPr>
          <w:rFonts w:hint="eastAsia" w:asciiTheme="minorEastAsia" w:hAnsiTheme="minorEastAsia" w:eastAsiaTheme="minorEastAsia" w:cstheme="minorEastAsia"/>
          <w:color w:val="auto"/>
          <w:sz w:val="24"/>
          <w:u w:val="single"/>
        </w:rPr>
        <w:t xml:space="preserve">30%</w:t>
      </w:r>
      <w:r>
        <w:rPr>
          <w:rFonts w:hint="eastAsia" w:asciiTheme="minorEastAsia" w:hAnsiTheme="minorEastAsia" w:eastAsiaTheme="minorEastAsia" w:cstheme="minorEastAsia"/>
          <w:color w:val="auto"/>
          <w:sz w:val="24"/>
        </w:rPr>
        <w:t xml:space="preserve">)即￥大写：人民币</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rPr>
        <w:t xml:space="preserve">的预付款保函，甲方自收到发票（发票金额为合同总价的30%）后10个工作日内，将资金支付到合同约定的乙方账户；</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合同总价的百分之五十(</w:t>
      </w:r>
      <w:r>
        <w:rPr>
          <w:rFonts w:asciiTheme="minorEastAsia" w:hAnsiTheme="minorEastAsia" w:eastAsiaTheme="minorEastAsia" w:cstheme="minorEastAsia"/>
          <w:color w:val="auto"/>
          <w:sz w:val="24"/>
        </w:rPr>
        <w:t xml:space="preserve">50</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u w:val="single"/>
        </w:rPr>
        <w:t xml:space="preserve">即￥       大写：人民币   </w:t>
      </w:r>
      <w:r>
        <w:rPr>
          <w:rFonts w:hint="eastAsia" w:asciiTheme="minorEastAsia" w:hAnsiTheme="minorEastAsia" w:eastAsiaTheme="minorEastAsia" w:cstheme="minorEastAsia"/>
          <w:color w:val="auto"/>
          <w:sz w:val="24"/>
        </w:rPr>
        <w:t xml:space="preserve">，按甲方需求交付完成，通过初步验收合格并经甲方确认后，甲方自收到发票（发票金额为合同总价的50%）后10个工作日内，将资金支付到合同约定的乙方账户；</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在项目上线平稳运行满6个月，进行最终验收，并经考核和结算审计后支付至结算审计价款的100%。</w:t>
      </w:r>
      <w:r/>
    </w:p>
    <w:p>
      <w:pPr>
        <w:ind w:firstLine="480"/>
        <w:jc w:val="left"/>
        <w:spacing w:line="360" w:lineRule="auto"/>
        <w:widowControl/>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（二）付款方式二：不提交预付款保函</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合同总价的百分之十（</w:t>
      </w:r>
      <w:r>
        <w:rPr>
          <w:rFonts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rPr>
        <w:t xml:space="preserve">0%）</w:t>
      </w:r>
      <w:r>
        <w:rPr>
          <w:rFonts w:hint="eastAsia" w:asciiTheme="minorEastAsia" w:hAnsiTheme="minorEastAsia" w:eastAsiaTheme="minorEastAsia" w:cstheme="minorEastAsia"/>
          <w:color w:val="auto"/>
          <w:sz w:val="24"/>
          <w:u w:val="single"/>
        </w:rPr>
        <w:t xml:space="preserve">即￥      大写：  人民币</w:t>
      </w:r>
      <w:r>
        <w:rPr>
          <w:rFonts w:hint="eastAsia" w:asciiTheme="minorEastAsia" w:hAnsiTheme="minorEastAsia" w:eastAsiaTheme="minorEastAsia" w:cstheme="minorEastAsia"/>
          <w:color w:val="auto"/>
          <w:sz w:val="24"/>
        </w:rPr>
        <w:t xml:space="preserve">，作为预付款，在合同签订生效且乙方向甲方出具合同总价的百分之十（</w:t>
      </w:r>
      <w:r>
        <w:rPr>
          <w:rFonts w:asciiTheme="minorEastAsia" w:hAnsiTheme="minorEastAsia" w:eastAsiaTheme="minorEastAsia" w:cstheme="minorEastAsia"/>
          <w:color w:val="auto"/>
          <w:sz w:val="24"/>
          <w:u w:val="single"/>
        </w:rPr>
        <w:t xml:space="preserve">1</w:t>
      </w:r>
      <w:r>
        <w:rPr>
          <w:rFonts w:hint="eastAsia" w:asciiTheme="minorEastAsia" w:hAnsiTheme="minorEastAsia" w:eastAsiaTheme="minorEastAsia" w:cstheme="minorEastAsia"/>
          <w:color w:val="auto"/>
          <w:sz w:val="24"/>
          <w:u w:val="single"/>
        </w:rPr>
        <w:t xml:space="preserve">0%</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u w:val="single"/>
        </w:rPr>
        <w:t xml:space="preserve">即￥     大写：人民币   </w:t>
      </w:r>
      <w:r>
        <w:rPr>
          <w:rFonts w:hint="eastAsia" w:asciiTheme="minorEastAsia" w:hAnsiTheme="minorEastAsia" w:eastAsiaTheme="minorEastAsia" w:cstheme="minorEastAsia"/>
          <w:color w:val="auto"/>
          <w:sz w:val="24"/>
        </w:rPr>
        <w:t xml:space="preserve">，甲方自收到发票（发票金额为合同总价的</w:t>
      </w:r>
      <w:r>
        <w:rPr>
          <w:rFonts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rPr>
        <w:t xml:space="preserve">0%）后10个工作日内，将资金支付到合同约定的乙方账户；</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合同总价的百分之七十(7</w:t>
      </w:r>
      <w:r>
        <w:rPr>
          <w:rFonts w:asciiTheme="minorEastAsia" w:hAnsiTheme="minorEastAsia" w:eastAsiaTheme="minorEastAsia" w:cstheme="minorEastAsia"/>
          <w:color w:val="auto"/>
          <w:sz w:val="24"/>
        </w:rPr>
        <w:t xml:space="preserve">0</w:t>
      </w:r>
      <w:r>
        <w:rPr>
          <w:rFonts w:hint="eastAsia" w:asciiTheme="minorEastAsia" w:hAnsiTheme="minorEastAsia" w:eastAsiaTheme="minorEastAsia" w:cstheme="minorEastAsia"/>
          <w:color w:val="auto"/>
          <w:sz w:val="24"/>
        </w:rPr>
        <w:t xml:space="preserve">%)</w:t>
      </w:r>
      <w:r>
        <w:rPr>
          <w:rFonts w:hint="eastAsia" w:asciiTheme="minorEastAsia" w:hAnsiTheme="minorEastAsia" w:eastAsiaTheme="minorEastAsia" w:cstheme="minorEastAsia"/>
          <w:color w:val="auto"/>
          <w:sz w:val="24"/>
          <w:u w:val="single"/>
        </w:rPr>
        <w:t xml:space="preserve">即￥       大写：人民币   </w:t>
      </w:r>
      <w:r>
        <w:rPr>
          <w:rFonts w:hint="eastAsia" w:asciiTheme="minorEastAsia" w:hAnsiTheme="minorEastAsia" w:eastAsiaTheme="minorEastAsia" w:cstheme="minorEastAsia"/>
          <w:color w:val="auto"/>
          <w:sz w:val="24"/>
        </w:rPr>
        <w:t xml:space="preserve">，按甲方需求交付完成，通过初步验收合格并经甲方确认后，甲方自收到发票（发票金额为合同总价的70%）后10个工作日内，将资金支付到合同约定的乙方账户；</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在项目上线平稳运行满6个月，进行最终验收，并经考核和结算审计后支付至结算审计价款的100%。</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合同约定的乙方账户：</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户名：</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开户银行：</w:t>
      </w:r>
      <w:r/>
    </w:p>
    <w:p>
      <w:pPr>
        <w:ind w:firstLine="480"/>
        <w:jc w:val="left"/>
        <w:spacing w:line="360" w:lineRule="auto"/>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银行帐号：</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乙方逾期开具或不开具发票的或不符合本合同约定的上述付款条件的，甲方有权顺延或拒绝付款，且不承担违约责任。乙方也不得因付款时间延误暂停服务或对产品采取限制措施，否则，应承担违约责任。</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4、履约保证金</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签订合同前，乙方缴纳合同总价的</w:t>
      </w:r>
      <w:r>
        <w:rPr>
          <w:rFonts w:hint="eastAsia" w:ascii="宋体" w:hAnsi="宋体" w:cs="宋体"/>
          <w:color w:val="auto"/>
          <w:sz w:val="24"/>
          <w:highlight w:val="white"/>
          <w:u w:val="single"/>
        </w:rPr>
        <w:t xml:space="preserve">百分之十(10%)</w:t>
      </w:r>
      <w:r>
        <w:rPr>
          <w:rFonts w:hint="eastAsia" w:ascii="宋体" w:hAnsi="宋体" w:cs="宋体"/>
          <w:color w:val="auto"/>
          <w:sz w:val="24"/>
          <w:highlight w:val="white"/>
        </w:rPr>
        <w:t xml:space="preserve">即￥</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作为本合同的履约保证金，以支票、汇票、本票或者金融机构、担保机构出具的保函等非现金形式缴纳，乙方可自愿使用履约保函（保险代替缴纳履约保证金具体详见《关于在全省政府采购领域推行电子履约保函(保险)的通知(苏财购(2023)150号)规定》）。履约保证金在项目服务期满后经甲方最终验收合格后10个工作日无息退还。</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逾期退还履约保证金的违约责任:除因财政付款审批程序滞后外，甲方逾期退还履约保证金的，每逾期(10)天，甲方向乙方支付履约保证金的(0.05)%的违约金，但违约金的总数不超过履约保证金的(5)%。</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履约保证金退还的方式、时间、条件和不予退还的情形:</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退还方式:由甲方将履约保证金无息退还至乙方账户。</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退还时间:本项目验收合格后10个工作日无息退还。</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退还条件:本项目合同义务履行完毕。</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不予退还的情形：乙方拒绝履行合同义务。</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合同约定的乙方账户：</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开户银行：</w:t>
      </w:r>
      <w:r/>
    </w:p>
    <w:p>
      <w:pPr>
        <w:contextualSpacing/>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银行帐号：</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九、项目服务期限：合同签订生效之日起</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个月内建设完成并交付使用。</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十、甲乙双方的权利和义务</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1、甲方的权利和义务</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（1）甲方有权要求乙方按合同规定提供服务。</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（2）乙方违反合同任何条款，甲方有权提前3天以书面形式通知乙方终止</w:t>
      </w:r>
      <w:r>
        <w:rPr>
          <w:rFonts w:hint="eastAsia" w:asciiTheme="minorEastAsia" w:hAnsiTheme="minorEastAsia" w:eastAsiaTheme="minorEastAsia" w:cstheme="minorEastAsia"/>
          <w:color w:val="auto"/>
          <w:sz w:val="24"/>
        </w:rPr>
        <w:t xml:space="preserve">本合同。 </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（3）甲方在项目结束后，有权要求乙方提供招标文件和合同要求中约定的全部资料。</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（4）甲方委托乙方研究形成的工作报告书及相应成果知识产权归甲方所有。</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（5）甲方必须遵守本合同之规定及相关法律规定。</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（6）甲方应尽可能向乙方提供可靠、详细的资料，并保证资料的真实性、准确性。</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（7）若因财政付款审批程序滞后，甲方不承担逾期付款的违约责任。</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2、乙方的权利和义务</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（1）乙方必须遵守本合同之规定及相关法律规定。</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（2）乙方不得拒绝甲方委托乙方研究内容的相关咨询，对甲方的咨询乙方必须给予正式的书面答复，并应具有科学性和适用性。</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（3）乙方按照本合同及招标文件和乙方的投标文件[项目编号：XXXXX]为甲方提供服务工作，乙方需要对项目组成员进行调整时，须书面征得甲方同意。</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（4）非经甲方书面同意，乙方不得向任何第三方透露咨询项目的任何内容。</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（5）乙方不得向任何第三方透露从甲方得到或研究发现的甲方内部信息。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（6）乙方人员在甲方活动时，需听从甲方有关人员安排和引导。</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（7）甲方提出收回向乙方提供的有关资料时，乙方应按照甲方要求将有关资料及其复制件返还甲方。</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十一、技术资料和知识产权</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1、乙方应按招标文件规定的时间向甲方提供有关技术资料。</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3、乙方应保证甲方在使用、接受本合同中产品和服务或其任何一部分时不受第三方提出侵犯其专利权、版权、商标权和工业设计权等知识产权的起诉。一旦出现侵权，由乙方负全部责任。</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十二、保密条款</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保密信息”指双方签订的本合同及其所有附件和补充文件，所有软件、软件目录、文件、信息、数据、图纸、基准测试、技术规格、商业秘密，以及其他由甲、乙方各自专有的、且提供给对方的并明确标有“保密”字样的信息以及未公开的信息，包括由甲、乙方于本合同之前或之后签订的其他合同中规定应保密的所有项目。</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2、除本协议约定之工作所需外，未经对方事先同意，不得擅自使用、复制对方的商标、标志、商业信息、技术及其他资料。</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3、数据保密的内容和范围，包括：</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（1）软件数据涉及甲方的信息；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（2）软件数据涉及患者的信息；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（3）乙方在履行合同过程中接触的甲方计算机硬件和软件环境中所有的包括但不限于的研发数据、生产运行数据、管理数据、运维数据、业务服务数据等任何以电子或者其他方式对信息的记录。</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4、保密义务：</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（1）双方应自觉维护对方的权益，严格遵守本保密规定；</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（2）双方不得向任何单位和个人泄露对方的任何资料信息；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（3）双方不得利用所掌握的商业秘密谋取私利；</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（4）乙方同意并承诺，若甲方数据未经甲方许可乙方披露、泄露给他人，所造成对甲方的损失，经证实后，甲方有权通过法律途径向乙方索赔；造成患者个人信息泄露的，乙方还应向患者承担法律责任。</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5、以上保密条款项下的保密义务不适用于如下信息：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（1）非双方的原因已经为公众所知的；</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（2）由于法律的适用、法院或其他国家权力机关的要求而披露的信息。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6、乙方的技术支持人员上岗前必须签订安全保密责任书，现场维护期间必须遵守甲方的各项规章制度，技术维护人</w:t>
      </w:r>
      <w:r>
        <w:rPr>
          <w:rFonts w:hint="eastAsia" w:asciiTheme="minorEastAsia" w:hAnsiTheme="minorEastAsia" w:eastAsiaTheme="minorEastAsia" w:cstheme="minorEastAsia"/>
          <w:color w:val="auto"/>
          <w:sz w:val="24"/>
        </w:rPr>
        <w:t xml:space="preserve">员在甲方工作期间或离开采购单位后，如果发生失密、泄密事故，都将追究乙方及其个人的法律责任。乙方应严格遵守国家法律法规和甲方制定的相关制度，具体按照（但不限于）：《中华人民共和国网络安全法》《中华人民共和国数据安全法》《中华人民共和国个人信息保护法》《关键信息基础设施安全保护条例》等。乙方在系统维保过程中来源于甲方的数据、信息（包括但不限于患者信息、医生信息、病例信息、临床数据等非公开的、保密的或敏感的信息和数据）予以保密，只在正常使用系统产品的范围内进行使用。不向任何未经甲方授权的第三方提供任何数据及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7、甲乙双方应对其通过工作接触和通过其他渠道获得的有关对方的商业秘密、个人信息严格保密，不得向其他人披露、泄露。凡以直接、间接、口头或书面等形式提供涉及保密内容的行为均属泄密。</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8、当任一方（泄密方）泄密、违反保密义务时，泄密方应当赔偿另一方相应的损失（包括但不限于合理的诉讼费、律师费、调查取证费、鉴定费、直接损失）。</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9、本条款项下的义务适用于任何保密信息，或根据双方事先或目前合同由一方提供给另一方的其他专有和/或保密信息。</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10、本合同约定的双方所承担的保密义务不因本合同的变更、终止而终止，如双方没有对保密期限加以规定，则直至保密信息在本行业中成为公知信息后，本合同约定的保密义务才予以解除。</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十三、不可抗力</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2、受到不可抗力影响的一方，应尽可能地采取合理的行为减轻不可抗力对履行本合同的影响。</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十四、解决争议的方式</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1、甲乙双方如因本合同履行以及与本合同相关事项发生纠纷，应尽量协商解决，协商不能达成一致意见时，应提交甲方所在地人民法院诉讼解决。</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2、在仲裁期间，本合同应继续执行。</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十五、合同生效</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1、本合同在甲乙双方加盖公章或合同专用章后生效。</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2、乙方在项目实施阶段需提供的资料作为本项目所签定合同的正式附件，与合同正本具有同等的法律约束力。</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3、合同一式四份，具有同等法律效力，甲方</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份，乙方</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份。</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 十六、其它</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1、本合同的订立、效力、解释、履行和争议的解决均适用中华人民共和国法律。</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4、本合同其他未尽事宜及与招标文件有矛盾之处，以招标文件[项目编号：</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]为准。</w:t>
      </w:r>
      <w:r/>
    </w:p>
    <w:p>
      <w:pPr>
        <w:ind w:firstLine="482"/>
        <w:spacing w:line="360" w:lineRule="auto"/>
        <w:rPr>
          <w:rFonts w:asciiTheme="minorEastAsia" w:hAnsiTheme="minorEastAsia" w:eastAsiaTheme="minorEastAsia" w:cstheme="minorEastAsia"/>
          <w:color w:val="auto"/>
          <w:sz w:val="24"/>
        </w:rPr>
        <w:outlineLvl w:val="0"/>
      </w:pPr>
      <w:r>
        <w:rPr>
          <w:rFonts w:hint="eastAsia" w:asciiTheme="minorEastAsia" w:hAnsiTheme="minorEastAsia" w:eastAsiaTheme="minorEastAsia" w:cstheme="minorEastAsia"/>
          <w:color w:val="auto"/>
          <w:sz w:val="24"/>
        </w:rPr>
        <w:t xml:space="preserve">5、按照《财政部关于做好政府采购信息公开工作的通知》（财库〔2015〕135号），甲方依据《保守国家秘密法》等法律制度规定确定本合同</w:t>
      </w:r>
      <w:r>
        <w:rPr>
          <w:rFonts w:hint="eastAsia" w:asciiTheme="minorEastAsia" w:hAnsiTheme="minorEastAsia" w:eastAsiaTheme="minorEastAsia" w:cstheme="minorEastAsia"/>
          <w:color w:val="auto"/>
          <w:sz w:val="24"/>
          <w:u w:val="single"/>
        </w:rPr>
        <w:t xml:space="preserve"> 所有</w:t>
      </w:r>
      <w:r>
        <w:rPr>
          <w:rFonts w:hint="eastAsia" w:asciiTheme="minorEastAsia" w:hAnsiTheme="minorEastAsia" w:eastAsiaTheme="minorEastAsia" w:cstheme="minorEastAsia"/>
          <w:color w:val="auto"/>
          <w:sz w:val="24"/>
        </w:rPr>
        <w:t xml:space="preserve">      部分涉及国家秘密，该涉及国家秘密部分不公告；甲方依据《反不正当竞争法》等法律制度的规定与乙方约定本合同</w:t>
      </w:r>
      <w:r>
        <w:rPr>
          <w:rFonts w:hint="eastAsia" w:asciiTheme="minorEastAsia" w:hAnsiTheme="minorEastAsia" w:eastAsiaTheme="minorEastAsia" w:cstheme="minorEastAsia"/>
          <w:color w:val="auto"/>
          <w:sz w:val="24"/>
          <w:u w:val="single"/>
        </w:rPr>
        <w:t xml:space="preserve">  所有 </w:t>
      </w:r>
      <w:r>
        <w:rPr>
          <w:rFonts w:hint="eastAsia" w:asciiTheme="minorEastAsia" w:hAnsiTheme="minorEastAsia" w:eastAsiaTheme="minorEastAsia" w:cstheme="minorEastAsia"/>
          <w:color w:val="auto"/>
          <w:sz w:val="24"/>
        </w:rPr>
        <w:t xml:space="preserve">部分涉及商业秘密，该涉及商业秘密部分不公告。</w:t>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（以下无正文）</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甲方（签章）： ____________________________  </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地址： ____________________________________</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电话： ____________________________________ </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法定代表人或授权代表(签名)： ______________ </w:t>
      </w:r>
      <w:r/>
    </w:p>
    <w:p>
      <w:pPr>
        <w:ind w:firstLine="480"/>
        <w:spacing w:line="360" w:lineRule="exact"/>
        <w:rPr>
          <w:rFonts w:ascii="宋体" w:hAnsi="宋体" w:cs="宋体"/>
          <w:color w:val="auto"/>
          <w:sz w:val="24"/>
          <w:highlight w:val="white"/>
        </w:rPr>
      </w:pPr>
      <w:r>
        <w:rPr>
          <w:rFonts w:ascii="宋体" w:hAnsi="宋体" w:cs="宋体"/>
          <w:color w:val="auto"/>
          <w:sz w:val="24"/>
          <w:highlight w:val="white"/>
        </w:rPr>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乙方（签章）： __________________________ __</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地址： ____________________________________</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电话： ____________________________________ </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开户银行： ________________________________       </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银行帐号： ________________________________  </w:t>
      </w:r>
      <w:r/>
    </w:p>
    <w:p>
      <w:pPr>
        <w:ind w:firstLine="480"/>
        <w:spacing w:line="360" w:lineRule="exact"/>
        <w:rPr>
          <w:rFonts w:ascii="宋体" w:hAnsi="宋体" w:cs="宋体"/>
          <w:color w:val="auto"/>
          <w:sz w:val="24"/>
          <w:highlight w:val="white"/>
        </w:rPr>
      </w:pPr>
      <w:r>
        <w:rPr>
          <w:rFonts w:hint="eastAsia" w:ascii="宋体" w:hAnsi="宋体" w:cs="宋体"/>
          <w:color w:val="auto"/>
          <w:sz w:val="24"/>
          <w:highlight w:val="white"/>
        </w:rPr>
        <w:t xml:space="preserve">法定代表人或授权代表(签名)： ______________</w:t>
      </w:r>
      <w:r/>
    </w:p>
    <w:p>
      <w:pPr>
        <w:jc w:val="left"/>
        <w:widowControl/>
        <w:rPr>
          <w:rFonts w:asciiTheme="minorEastAsia" w:hAnsiTheme="minorEastAsia" w:eastAsiaTheme="minorEastAsia" w:cstheme="minorEastAsia"/>
          <w:b/>
          <w:bCs/>
          <w:color w:val="auto"/>
          <w:sz w:val="32"/>
          <w:szCs w:val="32"/>
        </w:rPr>
      </w:pPr>
      <w:r>
        <w:rPr>
          <w:rFonts w:asciiTheme="minorEastAsia" w:hAnsiTheme="minorEastAsia" w:eastAsiaTheme="minorEastAsia" w:cstheme="minorEastAsia"/>
          <w:b/>
          <w:bCs/>
          <w:color w:val="auto"/>
          <w:sz w:val="32"/>
          <w:szCs w:val="32"/>
        </w:rPr>
        <w:br w:type="page" w:clear="all"/>
      </w:r>
      <w:r/>
    </w:p>
    <w:p>
      <w:pPr>
        <w:jc w:val="center"/>
        <w:spacing w:line="360" w:lineRule="auto"/>
        <w:rPr>
          <w:rFonts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合同附件</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合同附件1：建设清单及技术要求（（详见招标文件第六章《采购需求》；合同见乙方投标文件中《技术方案》。）。</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合同附件2：《人员配备》</w:t>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(要求见招标文件第六章《采购需求》；合同见乙方投标文件中《人员配备》。)</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合同附件3：《项目实施方案》</w:t>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(要求见招标文件第六章《采购需求》；合同见乙方投标文件中《项目实施方案》。)</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合同附件4：《售后服务及培训方案》</w:t>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(要求见招标文件第六章《采购需求》；合同见乙方投标文件中《售后服务及培训方案》。)</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合同附件5：《验收标准（验收要求、验收标准和程序）要求》</w:t>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(要求见招标文件第六章《采购需求》；合同见乙方投标文件中《验收标准（验收要求、验收标准和程序）要求》。)</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合同附件6：项目考核评价方案。</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rPr>
        <w:t xml:space="preserve">合同附件7：保密协议。</w:t>
      </w:r>
      <w:r>
        <w:rPr>
          <w:rFonts w:hint="eastAsia" w:asciiTheme="minorEastAsia" w:hAnsiTheme="minorEastAsia" w:eastAsiaTheme="minorEastAsia" w:cstheme="minorEastAsia"/>
          <w:color w:val="auto"/>
        </w:rPr>
        <w:br w:type="page" w:clear="all"/>
      </w:r>
      <w:r/>
    </w:p>
    <w:p>
      <w:pPr>
        <w:jc w:val="center"/>
        <w:spacing w:line="288" w:lineRule="auto"/>
        <w:rPr>
          <w:rFonts w:asciiTheme="minorEastAsia" w:hAnsiTheme="minorEastAsia" w:eastAsiaTheme="minorEastAsia" w:cstheme="minorEastAsia"/>
          <w:b/>
          <w:color w:val="auto"/>
          <w:sz w:val="32"/>
          <w:szCs w:val="32"/>
        </w:rP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color w:val="auto"/>
          <w:sz w:val="32"/>
          <w:szCs w:val="32"/>
        </w:rPr>
      </w:r>
      <w:r/>
    </w:p>
    <w:p>
      <w:pPr>
        <w:spacing w:line="288" w:lineRule="auto"/>
        <w:rPr>
          <w:rFonts w:ascii="宋体" w:hAnsi="宋体" w:cs="宋体"/>
          <w:b/>
          <w:color w:val="auto"/>
          <w:sz w:val="28"/>
          <w:szCs w:val="28"/>
        </w:rPr>
      </w:pPr>
      <w:r>
        <w:rPr>
          <w:rFonts w:hint="eastAsia" w:ascii="宋体" w:hAnsi="宋体" w:cs="宋体"/>
          <w:b/>
          <w:color w:val="auto"/>
          <w:sz w:val="28"/>
          <w:szCs w:val="28"/>
        </w:rPr>
        <w:t xml:space="preserve">合同附件6：项目考核评价方案</w:t>
      </w:r>
      <w:r/>
    </w:p>
    <w:p>
      <w:pPr>
        <w:ind w:firstLine="643"/>
        <w:jc w:val="center"/>
        <w:spacing w:before="120" w:after="120" w:line="560" w:lineRule="exact"/>
        <w:rPr>
          <w:rFonts w:ascii="黑体" w:hAnsi="黑体" w:eastAsia="黑体" w:cs="黑体"/>
          <w:b/>
          <w:bCs/>
          <w:color w:val="auto"/>
          <w:sz w:val="44"/>
          <w:szCs w:val="44"/>
        </w:rPr>
      </w:pPr>
      <w:r>
        <w:rPr>
          <w:rFonts w:hint="eastAsia" w:ascii="宋体" w:hAnsi="宋体" w:cs="宋体"/>
          <w:b/>
          <w:bCs/>
          <w:color w:val="auto"/>
          <w:sz w:val="32"/>
          <w:szCs w:val="32"/>
        </w:rPr>
        <w:t xml:space="preserve">项目整体考核评价方案</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一、一、考核主体</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本项目由采购人及其委托的第三方监理单位履行管理职能，并组成考核小组，负责对中标人管理指导和对中标人服务质量实施验收考核。</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二、考核内容</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本项目考核分为：施工与安装、数据安全、软件开发、奖励得分。具体考核见项目考核细则表，其考核依据以最终签订合同中约定为准。</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三、考核办法</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考核以扣分制的方式进行，依据项目考核细则表各项单独考核扣减或奖加的分值，相加为最终考核评分。项目最终验收时测算得分，根据中标人分值情况调整项目支付价款，如中标人分值为正，则不调整项目合同支付价款，如中标人考核评价分值为负的，则按照每分1万元对项目合同支付价款进行扣减。对于考核严重未达标的或出现特殊情形的，直接判定考核不通过，采购人有权中止合同，并追究相关责任。</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项目考核以上月15日至本月15日为一个完整考核周期，每个考核周期结束后，由考核小组依据考核办法和中标人实际实施情况出具本考核周期的考核评分表和相应考核材料依据，并由被考核人与考核人签字。根据暂定的项目竣工验收时间即10个月计算，本项目考核周期暂定为10个周期，第一个考核周期为项目开始实施至次月15日。若被考核人恶意不签字或不配合本项目考核评价工作，则由考核委员会认定并作相应处理。</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四、其他</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本考核方案中的“考核严重未达标”指的是中标人连续两的两个考核周期，考核评价扣分均超过20分，或累计考核评分扣分超过50分。</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考核方案中的“特殊情形”主要指的是中标人行为导致的严重违法、违规、违约等情节严重、影响重大的情形，包括但不限于以下情形：1、发生数据泄露事件且未在1小时内报告采购人；2、擅自将警务数据迁移至非公安网络环境；3、因中标人原因产生</w:t>
      </w:r>
      <w:r>
        <w:rPr>
          <w:rFonts w:hint="eastAsia" w:ascii="宋体" w:hAnsi="宋体" w:cs="宋体"/>
          <w:color w:val="auto"/>
          <w:sz w:val="24"/>
          <w:szCs w:val="32"/>
        </w:rPr>
        <w:t xml:space="preserve">一机两用违规外联事件；4、项目考核中，中标人软件开发过程考核连续三个周期不满足采购人需求的；5、因中标人原因导致采购人蒙受重大经济、名誉损失的；6、中标人违反保密规定，泄露相关信息的；7、中标人事实上无法继续履行或明确表示不履行或实质上已停止履行合同；8、因中标人原因出现重大质量、安全、环境污染事故、突发性破坏事件，危及或可能危及社会公共安全；9、中标人行为导致出现群体性上访、公众群体舆情或诉讼、聚众扰乱公共场所秩序，影响机关单位日常工作的；10、中标人拒绝按照招标人要求，对部分项目实施内容进行调整变更的。</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本考核办法归采购人解释，采购人有权根据项目实施情况，在项目实施过程对考核办法进行优化调整。</w:t>
      </w:r>
      <w:r/>
    </w:p>
    <w:tbl>
      <w:tblPr>
        <w:tblStyle w:val="767"/>
        <w:tblW w:w="5395" w:type="pct"/>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1191"/>
        <w:gridCol w:w="4470"/>
        <w:gridCol w:w="893"/>
        <w:gridCol w:w="833"/>
        <w:gridCol w:w="783"/>
      </w:tblGrid>
      <w:tr>
        <w:trPr>
          <w:trHeight w:val="557"/>
        </w:trPr>
        <w:tc>
          <w:tcPr>
            <w:gridSpan w:val="6"/>
            <w:shd w:val="clear" w:color="auto" w:fill="auto"/>
            <w:tcW w:w="50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48"/>
              </w:rPr>
            </w:pPr>
            <w:r>
              <w:rPr>
                <w:rFonts w:hint="eastAsia" w:ascii="宋体" w:hAnsi="宋体" w:eastAsia="宋体" w:cs="宋体"/>
                <w:b/>
                <w:bCs/>
                <w:color w:val="auto"/>
                <w:sz w:val="24"/>
                <w:szCs w:val="48"/>
              </w:rPr>
              <w:t xml:space="preserve">考核评分表（明查/暗查）</w:t>
            </w:r>
            <w:r/>
          </w:p>
        </w:tc>
      </w:tr>
      <w:tr>
        <w:trPr>
          <w:trHeight w:val="51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考核日期：                                            考核标段：                                       </w:t>
            </w:r>
            <w:r/>
          </w:p>
        </w:tc>
      </w:tr>
      <w:tr>
        <w:trPr>
          <w:trHeight w:val="54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考核周期：</w:t>
            </w:r>
            <w:r/>
          </w:p>
        </w:tc>
      </w:tr>
      <w:tr>
        <w:trPr>
          <w:trHeight w:val="1002"/>
        </w:trPr>
        <w:tc>
          <w:tcPr>
            <w:shd w:val="clear" w:color="auto" w:fill="auto"/>
            <w:tcW w:w="55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类别</w:t>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考核内容</w:t>
            </w:r>
            <w:r/>
          </w:p>
        </w:tc>
        <w:tc>
          <w:tcPr>
            <w:shd w:val="clear" w:color="auto" w:fill="auto"/>
            <w:tcW w:w="24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扣分标准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扣分点数量</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单点扣/加分</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扣分</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施工与安装</w:t>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进度管理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中标人每周应按要求将项目实施进度制表上报监理和采购人审核确认，并依据中标人的项目实施进度方案进行比对，每有一处项目内容出现延误的扣1分。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中标人应按照采购人和监理的通知与要求，积极参加相关工作例会，若出现缺席情况，每次扣1分。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605"/>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如中标人虚构完成工作量进行上报的，每被发现一次扣3分。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919"/>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质量管理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发生因施工质量问题引起大队、中队民警、城管市政物业投诉、新闻媒体曝光，一次扣3分。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中标人提供的产品、材料或完成的单项工程经工程质量主管部门、监理抽检，出现质量问题且未及时整改的，每发现一处扣2分。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中标人未征得采购人同意而擅自改变施工计划、质量标准、拆移设备、调减人员的，每次扣3分。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中标人未建立完善的质量检验、质量验收、质量培训和质量管理制度的，每出现一项扣1分。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安全文明管理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每出现一次人员重伤及以上的安全事故，扣3分。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每出现一次财产损失超1万元的事故，扣1分，损失超过5万元的扣2分，损失超过10万元的扣3分。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发生安全事故后中标人应及时报告，并立即采取补救措施，若因中标人的原因没有采取措施或措施无效导致事故影响扩大的，每出现一次扣3分。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施工过程中产生的一切废弃物、建筑垃圾和损毁物料等应按照采购人和监理要求运送至指定地点，相关运费已包含在合同总价中，每延迟运送一天扣1分。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399"/>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中标人应按照行业标准和法律法规的要求做好安全文明施工工作，施工现场应做好噪音管理、扬尘和污染管理、环境卫生管理和交通安全管理，监理和采购人不定期进行巡检，每发现一处问题扣0.5分。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200"/>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资源管理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采购人认为中标人施工安装现场人员、机械、设备或材料等资源配置不足的发文警示，中标人若超5日未满足采购人需求的，每五日扣1分，直至满足采购人需求为止</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资料管理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中标人应建立完善的施工档案资料收集和保管制度，未及时提供项目资料或档案出现遗失的，发现一次扣1分。项目资料延期未整改的，每延迟3日扣1分。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380"/>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变更管理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若项目实施过程中，任一主体提出变更的申请，均需由采购人审批才可以实施，因变更导致项目费用增加的，由中标人承担。中标人审批同意的项目变更中标人应无条件实施，每出现一次不予配合的情况扣2分。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数据安全</w:t>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漏洞管理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每月执行漏洞扫描，普通漏洞24小时内修复，高危漏洞4小时以内修复。每出现1次超出规定时间未修复的，扣0.5分。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安全制度</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建立完善的数据安全保密制度，每月至少对人员进行1次保密安全培训，制度不完善的扣1分，未开展人员保密安全培训的扣1分。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备份与恢复</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每月检查1次数据备份情况，备份率低于95%且高于90%的扣1分，备份率低于90%且高于80%的扣2分，低于80%的扣3分。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软件开发</w:t>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质量考核</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计划功能点未完成的，单个功能点扣除0.5分数。</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软件开发文档每缺少一项文档或该项文档内容不完整的，扣0.5分。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过程考核</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依据投标人的项目进度计划表，项目周期内每出现一次延误扣1分。开发进度超期的，每超期5个工作日，扣1分。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项目开始后，从第二周开始每周初向采购人发送周报直至项目结束，漏发、迟发均视为未发送，每出现一次扣1分。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试运行评价根据采购人用户反馈情况进行软件功能点修改。在试运行结束前未完成的，一次扣1分，分数扣完为止。</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奖励得分</w:t>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t xml:space="preserve">奖励得分</w:t>
            </w:r>
            <w:r>
              <w:rPr>
                <w:rFonts w:hint="eastAsia" w:ascii="宋体" w:hAnsi="宋体" w:eastAsia="宋体" w:cs="宋体"/>
                <w:color w:val="auto"/>
                <w:sz w:val="24"/>
                <w:szCs w:val="36"/>
              </w:rPr>
              <w:br/>
            </w:r>
            <w:r>
              <w:rPr>
                <w:rFonts w:hint="eastAsia" w:ascii="宋体" w:hAnsi="宋体" w:eastAsia="宋体" w:cs="宋体"/>
                <w:color w:val="auto"/>
                <w:sz w:val="24"/>
                <w:szCs w:val="36"/>
              </w:rPr>
              <w:t xml:space="preserve">（奖励分数抵消扣分，抵满为止）</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能结合项目建设需要提出有价值的项目实施优化举措，改进措施等合理化建议的，每一件奖1分。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项目提前完成硬件设备施工与安装的，总工期每提前5天奖励1分。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项目服务过程中，每帮助采购人完成一项合同约定或合同变更后以外功能的，加1分。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中标人在开发服务过程中能够发现不足并提出合理改善建议的，每项加1分。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735"/>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本期扣分数:                     上期累计扣分数：                   本期累计扣分数：</w:t>
            </w:r>
            <w:r/>
          </w:p>
        </w:tc>
      </w:tr>
      <w:tr>
        <w:trPr>
          <w:trHeight w:val="69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被考核人：                              </w:t>
            </w:r>
            <w:r/>
          </w:p>
        </w:tc>
      </w:tr>
      <w:tr>
        <w:trPr>
          <w:trHeight w:val="70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考核人：                              </w:t>
            </w:r>
            <w:r/>
          </w:p>
        </w:tc>
      </w:tr>
    </w:tbl>
    <w:p>
      <w:pPr>
        <w:jc w:val="center"/>
        <w:spacing w:line="288" w:lineRule="auto"/>
        <w:rPr>
          <w:rFonts w:asciiTheme="minorEastAsia" w:hAnsiTheme="minorEastAsia" w:eastAsiaTheme="minorEastAsia" w:cstheme="minorEastAsia"/>
          <w:b/>
          <w:color w:val="auto"/>
          <w:sz w:val="32"/>
          <w:szCs w:val="32"/>
        </w:rPr>
      </w:pPr>
      <w:r>
        <w:rPr>
          <w:rFonts w:asciiTheme="minorEastAsia" w:hAnsiTheme="minorEastAsia" w:eastAsiaTheme="minorEastAsia" w:cstheme="minorEastAsia"/>
          <w:b/>
          <w:color w:val="auto"/>
          <w:sz w:val="32"/>
          <w:szCs w:val="32"/>
        </w:rPr>
      </w:r>
      <w:r/>
    </w:p>
    <w:p>
      <w:pPr>
        <w:pStyle w:val="768"/>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spacing w:line="288" w:lineRule="auto"/>
        <w:rPr>
          <w:rFonts w:ascii="仿宋" w:hAnsi="仿宋" w:eastAsia="仿宋" w:cs="仿宋"/>
          <w:color w:val="auto"/>
          <w:sz w:val="24"/>
        </w:rPr>
      </w:pPr>
      <w:r>
        <w:rPr>
          <w:rFonts w:hint="eastAsia" w:ascii="宋体" w:hAnsi="宋体" w:cs="宋体"/>
          <w:b/>
          <w:color w:val="auto"/>
          <w:sz w:val="28"/>
          <w:szCs w:val="28"/>
        </w:rPr>
        <w:t xml:space="preserve">合同附件7：保密协议</w:t>
      </w:r>
      <w:r/>
    </w:p>
    <w:p>
      <w:pPr>
        <w:jc w:val="center"/>
        <w:rPr>
          <w:rFonts w:ascii="宋体" w:hAnsi="宋体" w:cs="宋体"/>
          <w:b/>
          <w:bCs/>
          <w:color w:val="auto"/>
          <w:sz w:val="32"/>
          <w:szCs w:val="32"/>
        </w:rPr>
      </w:pPr>
      <w:r>
        <w:rPr>
          <w:rFonts w:hint="eastAsia" w:ascii="宋体" w:hAnsi="宋体" w:cs="宋体"/>
          <w:b/>
          <w:bCs/>
          <w:color w:val="auto"/>
          <w:sz w:val="32"/>
          <w:szCs w:val="32"/>
        </w:rPr>
        <w:t xml:space="preserve">保密协议</w:t>
      </w:r>
      <w:r/>
    </w:p>
    <w:p>
      <w:pPr>
        <w:pStyle w:val="768"/>
        <w:rPr>
          <w:color w:val="auto"/>
        </w:rPr>
      </w:pPr>
      <w:r>
        <w:rPr>
          <w:color w:val="auto"/>
        </w:rPr>
      </w:r>
      <w:r/>
    </w:p>
    <w:p>
      <w:pPr>
        <w:spacing w:line="360" w:lineRule="auto"/>
        <w:rPr>
          <w:rFonts w:ascii="宋体" w:hAnsi="宋体" w:cs="宋体"/>
          <w:color w:val="auto"/>
          <w:sz w:val="24"/>
        </w:rPr>
      </w:pPr>
      <w:r>
        <w:rPr>
          <w:rFonts w:hint="eastAsia" w:ascii="宋体" w:hAnsi="宋体" w:cs="宋体"/>
          <w:color w:val="auto"/>
          <w:sz w:val="24"/>
        </w:rPr>
        <w:t xml:space="preserve">甲方：</w:t>
      </w:r>
      <w:r/>
    </w:p>
    <w:p>
      <w:pPr>
        <w:spacing w:line="360" w:lineRule="auto"/>
        <w:rPr>
          <w:rFonts w:ascii="宋体" w:hAnsi="宋体" w:cs="宋体"/>
          <w:color w:val="auto"/>
          <w:sz w:val="24"/>
        </w:rPr>
      </w:pPr>
      <w:r>
        <w:rPr>
          <w:rFonts w:hint="eastAsia" w:ascii="宋体" w:hAnsi="宋体" w:cs="宋体"/>
          <w:color w:val="auto"/>
          <w:sz w:val="24"/>
        </w:rPr>
        <w:t xml:space="preserve">乙方：</w:t>
      </w:r>
      <w:r/>
    </w:p>
    <w:p>
      <w:pPr>
        <w:ind w:firstLine="480"/>
        <w:spacing w:line="360" w:lineRule="auto"/>
        <w:rPr>
          <w:rFonts w:ascii="宋体" w:hAnsi="宋体" w:cs="宋体"/>
          <w:color w:val="auto"/>
          <w:sz w:val="24"/>
        </w:rPr>
      </w:pPr>
      <w:r>
        <w:rPr>
          <w:rFonts w:hint="eastAsia" w:ascii="宋体" w:hAnsi="宋体" w:cs="宋体"/>
          <w:color w:val="auto"/>
          <w:sz w:val="24"/>
        </w:rPr>
        <w:t xml:space="preserve">    甲乙双方就项目的相关工作，约定由乙方为甲方提供</w:t>
      </w:r>
      <w:r>
        <w:rPr>
          <w:rFonts w:hint="eastAsia" w:ascii="宋体" w:hAnsi="宋体" w:cs="宋体"/>
          <w:color w:val="auto"/>
          <w:sz w:val="24"/>
          <w:u w:val="single"/>
        </w:rPr>
        <w:t xml:space="preserve"> </w:t>
      </w:r>
      <w:r>
        <w:rPr>
          <w:rFonts w:ascii="宋体" w:hAnsi="宋体" w:cs="宋体"/>
          <w:color w:val="auto"/>
          <w:sz w:val="24"/>
          <w:u w:val="single"/>
        </w:rPr>
        <w:t xml:space="preserve">     </w:t>
      </w:r>
      <w:r>
        <w:rPr>
          <w:rFonts w:hint="eastAsia" w:ascii="宋体" w:hAnsi="宋体" w:cs="宋体"/>
          <w:color w:val="auto"/>
          <w:sz w:val="24"/>
        </w:rPr>
        <w:t xml:space="preserve">服务，双方预计在合作过程中乙方可能接触到甲方拥有或者掌握的保密信息，就保密事项，双方达成如下约定：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标示信息。标明或说明“保密”、含有专有权告示条款的信息。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 年内：</w:t>
      </w:r>
      <w:r/>
    </w:p>
    <w:p>
      <w:pPr>
        <w:numPr>
          <w:ilvl w:val="0"/>
          <w:numId w:val="2"/>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未经甲方事先书面同意，不得将该保密信息泄漏或交付给任何第三方，未经甲方同意，不得将非涉密载体连接甲方的涉密设备；</w:t>
      </w:r>
      <w:r/>
    </w:p>
    <w:p>
      <w:pPr>
        <w:numPr>
          <w:ilvl w:val="0"/>
          <w:numId w:val="2"/>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2"/>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2"/>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（3）该信息由甲方书面授权公开或泄漏。</w:t>
      </w:r>
      <w:r/>
    </w:p>
    <w:p>
      <w:pPr>
        <w:ind w:firstLine="480"/>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ind w:firstLine="480"/>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ind w:firstLine="480"/>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ind w:firstLine="480"/>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2、乙方所接收或知悉的保密信息的权利及利益，属甲方。</w:t>
      </w:r>
      <w:r/>
    </w:p>
    <w:p>
      <w:pPr>
        <w:ind w:firstLine="480"/>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ind w:firstLine="480"/>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ind w:firstLine="480"/>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ind w:firstLine="480"/>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ascii="宋体" w:hAnsi="宋体" w:cs="宋体"/>
          <w:color w:val="auto"/>
          <w:sz w:val="24"/>
          <w:u w:val="single"/>
        </w:rPr>
        <w:t xml:space="preserve">10 </w:t>
      </w:r>
      <w:r>
        <w:rPr>
          <w:rFonts w:hint="eastAsia" w:ascii="宋体" w:hAnsi="宋体" w:cs="宋体"/>
          <w:color w:val="auto"/>
          <w:sz w:val="24"/>
        </w:rPr>
        <w:t xml:space="preserve">年。</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八、法律适用及争议的解决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ind w:firstLine="480"/>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②向仲裁委员会提起仲裁。</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九、协议生效及其他</w:t>
      </w:r>
      <w:r/>
    </w:p>
    <w:p>
      <w:pPr>
        <w:ind w:firstLine="480"/>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ind w:firstLine="480"/>
        <w:spacing w:line="360" w:lineRule="auto"/>
        <w:rPr>
          <w:rFonts w:ascii="宋体" w:hAnsi="宋体" w:cs="宋体"/>
          <w:color w:val="auto"/>
          <w:sz w:val="24"/>
        </w:rPr>
      </w:pPr>
      <w:r>
        <w:rPr>
          <w:rFonts w:hint="eastAsia" w:ascii="宋体" w:hAnsi="宋体" w:cs="宋体"/>
          <w:color w:val="auto"/>
          <w:sz w:val="24"/>
        </w:rPr>
        <w:t xml:space="preserve">2、本协议一式贰份，双方各执壹份，具有同等效力。</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【以下无正文】</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甲方：（盖章）               乙方：（盖章）                   </w:t>
      </w:r>
      <w:r/>
    </w:p>
    <w:p>
      <w:pPr>
        <w:ind w:firstLine="480"/>
        <w:spacing w:line="360" w:lineRule="auto"/>
        <w:rPr>
          <w:rFonts w:ascii="宋体" w:hAnsi="宋体" w:cs="宋体"/>
          <w:color w:val="auto"/>
          <w:sz w:val="24"/>
        </w:rPr>
      </w:pPr>
      <w:r>
        <w:rPr>
          <w:rFonts w:hint="eastAsia" w:ascii="宋体" w:hAnsi="宋体" w:cs="宋体"/>
          <w:color w:val="auto"/>
          <w:sz w:val="24"/>
        </w:rPr>
        <w:t xml:space="preserve">地址：                       地址：</w:t>
      </w:r>
      <w:r/>
    </w:p>
    <w:p>
      <w:pPr>
        <w:ind w:firstLine="480"/>
        <w:jc w:val="left"/>
        <w:spacing w:line="288" w:lineRule="auto"/>
        <w:rPr>
          <w:rFonts w:asciiTheme="minorEastAsia" w:hAnsiTheme="minorEastAsia" w:eastAsiaTheme="minorEastAsia" w:cstheme="minorEastAsia"/>
          <w:b/>
          <w:color w:val="auto"/>
          <w:sz w:val="32"/>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 w:val="24"/>
        </w:rPr>
        <w:t xml:space="preserve">签约日期：  </w:t>
      </w:r>
      <w:r>
        <w:rPr>
          <w:rFonts w:ascii="宋体" w:hAnsi="宋体" w:cs="宋体"/>
          <w:color w:val="auto"/>
          <w:sz w:val="24"/>
        </w:rPr>
        <w:t xml:space="preserve">                 </w:t>
      </w:r>
      <w:r>
        <w:rPr>
          <w:rFonts w:hint="eastAsia" w:ascii="宋体" w:hAnsi="宋体" w:cs="宋体"/>
          <w:color w:val="auto"/>
          <w:sz w:val="24"/>
        </w:rPr>
        <w:t xml:space="preserve">签约日期：</w:t>
      </w:r>
      <w:r/>
    </w:p>
    <w:p>
      <w:pPr>
        <w:jc w:val="center"/>
        <w:spacing w:line="288" w:lineRule="auto"/>
        <w:rPr>
          <w:rFonts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
          <w:color w:val="auto"/>
          <w:sz w:val="32"/>
          <w:szCs w:val="32"/>
        </w:rPr>
        <w:t xml:space="preserve">第六章 采购需求</w:t>
      </w:r>
      <w:bookmarkStart w:id="1" w:name="_Toc322457054"/>
      <w:r/>
      <w:bookmarkEnd w:id="1"/>
      <w:r/>
      <w:bookmarkStart w:id="2" w:name="_Toc324452802"/>
      <w:r/>
      <w:bookmarkEnd w:id="2"/>
      <w:r/>
      <w:r/>
    </w:p>
    <w:p>
      <w:pPr>
        <w:pStyle w:val="1014"/>
        <w:spacing w:before="0" w:line="288" w:lineRule="auto"/>
        <w:rPr>
          <w:rStyle w:val="998"/>
          <w:rFonts w:asciiTheme="minorEastAsia" w:hAnsiTheme="minorEastAsia" w:eastAsiaTheme="minorEastAsia" w:cstheme="minorEastAsia"/>
          <w:b/>
          <w:bCs/>
          <w:color w:val="auto"/>
          <w:sz w:val="24"/>
          <w:szCs w:val="24"/>
        </w:rPr>
      </w:pPr>
      <w:r>
        <w:rPr>
          <w:rFonts w:asciiTheme="minorEastAsia" w:hAnsiTheme="minorEastAsia" w:eastAsiaTheme="minorEastAsia" w:cstheme="minorEastAsia"/>
          <w:b/>
          <w:bCs/>
          <w:color w:val="auto"/>
          <w:sz w:val="24"/>
          <w:szCs w:val="24"/>
        </w:rPr>
      </w:r>
      <w:r/>
    </w:p>
    <w:p>
      <w:pPr>
        <w:spacing w:line="360" w:lineRule="auto"/>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 xml:space="preserve">一、项目说明</w:t>
      </w:r>
      <w:r/>
    </w:p>
    <w:p>
      <w:pPr>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1、采购人：徐州市公安局交通管理支队。</w:t>
      </w:r>
      <w:r/>
    </w:p>
    <w:p>
      <w:pPr>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2、采购项目名称：智慧交通（徐州市公安局交警支队2024年政务信息化项目）标段一：智慧应用系统项目。</w:t>
      </w:r>
      <w:r/>
    </w:p>
    <w:p>
      <w:pPr>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3、本项目为非专门面向中小企业采购的项目。</w:t>
      </w:r>
      <w:r/>
    </w:p>
    <w:p>
      <w:pPr>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本项目涉及的硬件产品均采购的为非进口产品。</w:t>
      </w:r>
      <w:r/>
    </w:p>
    <w:p>
      <w:pPr>
        <w:spacing w:line="360" w:lineRule="auto"/>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4、本项目采购预算金额为人民币</w:t>
      </w:r>
      <w:r>
        <w:rPr>
          <w:rFonts w:asciiTheme="minorEastAsia" w:hAnsiTheme="minorEastAsia" w:eastAsiaTheme="minorEastAsia" w:cstheme="minorEastAsia"/>
          <w:b/>
          <w:color w:val="auto"/>
          <w:sz w:val="24"/>
          <w:u w:val="single"/>
        </w:rPr>
        <w:t xml:space="preserve">3571</w:t>
      </w:r>
      <w:r>
        <w:rPr>
          <w:rFonts w:hint="eastAsia" w:asciiTheme="minorEastAsia" w:hAnsiTheme="minorEastAsia" w:eastAsiaTheme="minorEastAsia" w:cstheme="minorEastAsia"/>
          <w:b/>
          <w:color w:val="auto"/>
          <w:sz w:val="24"/>
          <w:u w:val="single"/>
        </w:rPr>
        <w:t xml:space="preserve">.</w:t>
      </w:r>
      <w:r>
        <w:rPr>
          <w:rFonts w:asciiTheme="minorEastAsia" w:hAnsiTheme="minorEastAsia" w:eastAsiaTheme="minorEastAsia" w:cstheme="minorEastAsia"/>
          <w:b/>
          <w:color w:val="auto"/>
          <w:sz w:val="24"/>
          <w:u w:val="single"/>
        </w:rPr>
        <w:t xml:space="preserve">21</w:t>
      </w:r>
      <w:r>
        <w:rPr>
          <w:rFonts w:hint="eastAsia" w:asciiTheme="minorEastAsia" w:hAnsiTheme="minorEastAsia" w:eastAsiaTheme="minorEastAsia" w:cstheme="minorEastAsia"/>
          <w:b/>
          <w:color w:val="auto"/>
          <w:sz w:val="24"/>
        </w:rPr>
        <w:t xml:space="preserve">万元，且本项目不接受超过项目预算的投标报价。</w:t>
      </w:r>
      <w:r/>
    </w:p>
    <w:p>
      <w:pPr>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注：投标人应充分考虑各个系统的组成，投标报价中包括但不限于产品价、税金、运费、检验、保险、验收、质保、招标代理费、人工费、材料费、机械费（含大型机械进退场和场内行使等）、间接费、水电费、质量、工期、安全文明施工费、施工措施项目、治安、消防、环保、施工期间政府规定的一切保险、验收合格费用、包工程竣工资料整理、包保修等全过程所涉及所有成本、管理费、税金（含增值税、关税、规费、附加税</w:t>
      </w:r>
      <w:r>
        <w:rPr>
          <w:rFonts w:hint="eastAsia" w:asciiTheme="minorEastAsia" w:hAnsiTheme="minorEastAsia" w:eastAsiaTheme="minorEastAsia" w:cstheme="minorEastAsia"/>
          <w:bCs/>
          <w:color w:val="auto"/>
          <w:sz w:val="24"/>
        </w:rPr>
        <w:t xml:space="preserve">等）、利润、措施费（含安全文明施工措施费、生产、生活临建的搭设及搬迁和拆除费、施工场地的临建场地清理费、施工场地清理（含收集、倾倒、堆放等）、二次搬运费、夜间及节假日施工增加费、冬（雨）季施工费、成品保护费等）、工程保险费、工程保修费、保密费、检验试验费、调试费、包装运输装卸保管费、预算包干费、国家及地方政府各种税收及收费、预期的市场价格的涨跌、汇率的变动、国家与地方政府政策发生改变等所有风险、责任等各项应由费用，不会因政策、规范、税项、物价、工程量等原因的变动而有所调整。采购人不再支付报价以外的任何费用。</w:t>
      </w:r>
      <w:r/>
    </w:p>
    <w:p>
      <w:pPr>
        <w:spacing w:line="360" w:lineRule="auto"/>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 xml:space="preserve">二、项目基本概况：</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近年来，徐州市经济呈现迅猛发展态势，城市化进程不断加快，城市规模持续扩大。随着居民生活水平的提高，私家车普及程度日益提升，同时公共交通体系也在不断发展，然而，这也导致了交通需求的急剧增长。当前，交通拥堵、交通事故频发等问题日益突出，成为制约城市可持续发展的重要因素。​</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传统的交通管理模式主要依赖人力监管和简单的设施设备，在面对日益增长的交通流量和复杂的交通环境时，已难以有效应对。具体表现为：交通信号控制缺乏智能化调节，无法根据实时交通流量进行动态优化；交通信息采集手段单一，数据共享和处理能力不足，导致交通管理决策的科学性和精准性受到影响；对于交通事故的预防和处理，缺乏高效的预警和应急机制，造成道路通行效率低下，给市民的出行带来了极大不便。因此，引入新技术、新理念，推动交通管理的创新与发展，已成为徐州市交通领域亟待解决的重要课题。​</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在当前城市交通发展的困境下，徐州市提出了智慧交通项目建设的战略构想。这一构想的提出，既是应对城市交通问题的必然选择，也是顺应时代发展潮流的重要举措。​</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针对徐州市交通运行与管理现状，有效整合现有资源，利用数据分析技术系统性从时间性与空间性挖掘交通组织潜能；提升徐州市交通管理水平和服务水平，实现交通管理决策科学化、交通指挥调度智能化；均衡路网交通，有效提高徐州市路网通行能力，有效改善徐州市区域交通现状，缓解地面交通压力，达到改善城市交通，提升社会公众出行舒适度与便捷度。</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目前徐州市区部分信号机主控制板使用年限长，性能无法满足日益丰富的控制需求，难以适应不断变化的群众出行现状。此外，随着徐州市经济社会发展，重要的特勤保障任务数量也日益增多，无疑对支撑任务保障的警力资源提出了巨大的挑战。因此，对信号机主控制板进行升级更新，同时新增信号机的特勤接收、发射终端、无感特勤终端，并对信号机的时钟模块和智能门锁进行更新和替换，为远程重要任务保障、车辆无感特勤通行提供有效支撑。</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电子警察系统主要实现对路口机动车、非机动闯红灯、逆行、压线、不按所需行进方向驶入导向车道、不按规定车道行驶等交通违法行为的自动抓拍、记录、传输和处理，同时还兼具卡口功能，能够实时记录通行车辆信息。本次设计新建市区未建设电警设备路口的电警设备，更换市区报废、停用、无数据及有效率为零的电警设备，不低于400个路口、1642套电警设备</w:t>
      </w:r>
      <w:r>
        <w:rPr>
          <w:rFonts w:hint="eastAsia" w:asciiTheme="minorEastAsia" w:hAnsiTheme="minorEastAsia" w:eastAsiaTheme="minorEastAsia" w:cstheme="minorEastAsia"/>
          <w:b/>
          <w:color w:val="auto"/>
          <w:sz w:val="24"/>
        </w:rPr>
        <w:t xml:space="preserve">（采购人有权利根据实际路口情况对设备及安装位置进行调整，不再增加额外费用）。</w:t>
      </w:r>
      <w:r>
        <w:rPr>
          <w:rFonts w:hint="eastAsia" w:asciiTheme="minorEastAsia" w:hAnsiTheme="minorEastAsia" w:eastAsiaTheme="minorEastAsia" w:cstheme="minorEastAsia"/>
          <w:bCs/>
          <w:color w:val="auto"/>
          <w:sz w:val="24"/>
        </w:rPr>
        <w:t xml:space="preserve">此外，按照徐州市公安局交通管理局要求，完成对全市重点区域大型出入口和市区主要道路的全天候无缝监视，提高非现场执法力度，并为治安、刑事案件侦破发挥可视化及取证作用。本次工程增加高空设备45套，其中市区高空设备30套，高架高空设备15套。</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智慧交通-智慧应用系统建设，从用户业务需求出发，涵盖秩序管理，安全治理、指挥调度、设施设备</w:t>
      </w:r>
      <w:r>
        <w:rPr>
          <w:rFonts w:hint="eastAsia" w:asciiTheme="minorEastAsia" w:hAnsiTheme="minorEastAsia" w:eastAsiaTheme="minorEastAsia" w:cstheme="minorEastAsia"/>
          <w:bCs/>
          <w:color w:val="auto"/>
          <w:sz w:val="24"/>
        </w:rPr>
        <w:t xml:space="preserve">管理多个维度，建设多套应用系统，服务秩序、指挥、科技等部门，保障公众交通出行畅通安全。为保障智慧交通系统上层业务应用贴合实战，需实现对交通管理过程中产生的各类数据进行接入、治理、组织等手段进行管理。因此，需在系统中结合实际业务，建设数据引擎。提升数据的信息价值。数据引擎，支持汇聚接入各个系统间的数据对接存储，，实现物联感知数据和业务数据的融合，并通过数据治理，对数据进行组织，形成能够提供给业务实战所需的主题、专题数据，建立主题之间的关系、打数据标签，提升数据的信息价值，为交管部门的实战业务应用提供底层支撑。</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道路隐患排查系统，通过道路基础信息及风险事件采集，通过隐患分析模型精准掌握道路设施设备损坏缺失，事故违法发生风险，并建立风险隐患处置流程，以实现道路交通风险隐患识别、分析、处置闭环。</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一体化指挥调度系统，在“阡陌交通纵横彭城”一体化指挥调度的基础上，基于对指挥调度、缓堵保畅、重点对象防控、减量控大等工作目标的要求，在原有数据汇聚的基础上增加多维感知及业务数据的汇聚，服务于敏感警情研判、风险人车合成研判、稽查布控、道路交通流量特征研判、交通警情主动巡查等应用。打造平战结合的徐州市公安局交通管理局指挥中心。</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交通事件智能检测系统，提供道路交通事故、拥堵、违法压线、异常停车等事件违法的检出及预警能力，辅助指挥中心实现从被动接警到主动发现警情、提前干预处理的新警务模式。</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交通事故研判系统在统一汇聚数据的基础上、治理事故相关数据，辅助排查事故隐患点，多维度研判事故致因，生成各类事故分析报告，为道路交通安全管理提供更完善的决策支持依据，定期把脉道路交通安全态势。</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设施设备全生命周期运维管理系统能够对交通管理业务方面涉及的各类物联网设备、智能交通设施等资产进行统一管理、设备运行故障自动监测和数据智能监测，辅助设备效能评价，实现运维管理从“人工”向“智能”的提升，降低运维成本。</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大型活动交通保障是针对大型体育赛事、国际峰会、高端行业展会等大型活动，实现任务车辆全程定位跟踪、视频自动跟随、特勤信号精准控制、车队风险实时预警等多项核心业务的综合保障服务系统，全方位保障各种场景的任务安全、有效地执行。</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交通信号控制系统基于互联网+交通大数据，可以获取整个城市的运行状态，包括平均车速、旅行时间、排队长度等数据，具备协调优化控制、多级瓶颈联动控制、需求控制等功能，实现协调优化配置、协调优化监视、瓶颈优化、需求优化等。</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涉案停车场管理系统，针对交警部门在执法办案中对涉案车辆扣留、拖运、保管及依法处置进行全过程数字化管理，实现涉案车辆可管、可控、可查，提升执法效能及过程合规性。</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可计算路网系统包括交通态势监测、信号配时优化、交通问题诊断、交通拥堵预警、交通专题分析等内容，全方位助力城市交通的高效管理与精准决策。</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结合信息系统的发展，搭建智慧交管大模型应用，通过多模态算法实现道路交通管理要素机动车、非机动车、行人、设施等目标的精细建模，辅助日常线索研判工作。搭建交管智能体一句话开启已建智能应用，简化应用操作流程、提高工作效率。</w:t>
      </w:r>
      <w:r/>
    </w:p>
    <w:p>
      <w:pPr>
        <w:ind w:firstLine="480"/>
        <w:spacing w:line="360" w:lineRule="auto"/>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建设统一门户，实现已建及待建应用的整合，对接数字证书，提供统一认证及应用登录入口。根据部门实际工作情况，展示任务及待办事项，提高使用操作的便捷性。</w:t>
      </w:r>
      <w:r/>
    </w:p>
    <w:p>
      <w:pPr>
        <w:numPr>
          <w:ilvl w:val="0"/>
          <w:numId w:val="3"/>
        </w:numPr>
        <w:spacing w:line="360" w:lineRule="auto"/>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 xml:space="preserve">建设清单及技术要求：</w:t>
      </w:r>
      <w:r/>
    </w:p>
    <w:p>
      <w:pPr>
        <w:spacing w:line="360" w:lineRule="auto"/>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注：加“★”标志的为实质性响应指标，为不允许偏离的实质性要求和条件，如有偏离，在符合性审查时按照投标无效处理；加“▲”的响应指标为次重要响应指标；其他为一般响应指标；</w:t>
      </w:r>
      <w:r>
        <w:rPr>
          <w:rFonts w:hint="eastAsia" w:asciiTheme="minorEastAsia" w:hAnsiTheme="minorEastAsia" w:eastAsiaTheme="minorEastAsia" w:cstheme="minorEastAsia"/>
          <w:b/>
          <w:color w:val="auto"/>
          <w:sz w:val="24"/>
        </w:rPr>
        <w:t xml:space="preserve">加“▲”指标须在投标文件中提供由第三方检测机构出具的带有CMA或CNAS认证标志的检测报告扫描件，或提供在签订合同前提供由第三方检测机构出具的带有CMA或CNAS认证标志的检测报告扫描件承诺书（承诺书格式自拟），未按照招标文件提供证明材料的视为不满足。</w:t>
      </w:r>
      <w:r/>
    </w:p>
    <w:tbl>
      <w:tblPr>
        <w:tblStyle w:val="767"/>
        <w:tblW w:w="9367" w:type="dxa"/>
        <w:tblInd w:w="-4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586"/>
        <w:gridCol w:w="5074"/>
        <w:gridCol w:w="938"/>
        <w:gridCol w:w="969"/>
      </w:tblGrid>
      <w:tr>
        <w:trPr>
          <w:trHeight w:val="260"/>
        </w:trPr>
        <w:tc>
          <w:tcPr>
            <w:shd w:val="clear" w:color="auto" w:fill="auto"/>
            <w:tcW w:w="80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586"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名称</w:t>
            </w:r>
            <w:r/>
          </w:p>
        </w:tc>
        <w:tc>
          <w:tcPr>
            <w:shd w:val="clear" w:color="auto" w:fill="auto"/>
            <w:tcW w:w="5074"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93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969"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260"/>
        </w:trPr>
        <w:tc>
          <w:tcPr>
            <w:gridSpan w:val="5"/>
            <w:shd w:val="clear" w:color="auto" w:fill="auto"/>
            <w:tcW w:w="9367" w:type="dxa"/>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智慧交通-终端系统</w:t>
            </w:r>
            <w:r/>
          </w:p>
        </w:tc>
      </w:tr>
      <w:tr>
        <w:trPr>
          <w:trHeight w:val="260"/>
        </w:trPr>
        <w:tc>
          <w:tcPr>
            <w:shd w:val="clear" w:color="auto" w:fill="auto"/>
            <w:tcW w:w="800" w:type="dxa"/>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一</w:t>
            </w:r>
            <w:r/>
          </w:p>
        </w:tc>
        <w:tc>
          <w:tcPr>
            <w:gridSpan w:val="2"/>
            <w:shd w:val="clear" w:color="auto" w:fill="auto"/>
            <w:tcW w:w="666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交通信号系统升级</w:t>
            </w:r>
            <w:r/>
          </w:p>
        </w:tc>
        <w:tc>
          <w:tcPr>
            <w:shd w:val="clear" w:color="auto" w:fill="auto"/>
            <w:tcW w:w="93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　</w:t>
            </w:r>
            <w:r/>
          </w:p>
        </w:tc>
        <w:tc>
          <w:tcPr>
            <w:shd w:val="clear" w:color="auto" w:fill="auto"/>
            <w:tcW w:w="969"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信号机主控制板</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1、具有≥1路手动控制接口，用于连接信号机侧面手动控制单元；</w:t>
            </w:r>
            <w:r>
              <w:rPr>
                <w:rFonts w:hint="eastAsia" w:ascii="宋体" w:hAnsi="宋体" w:cs="宋体"/>
                <w:color w:val="auto"/>
                <w:sz w:val="24"/>
              </w:rPr>
              <w:br/>
            </w:r>
            <w:r>
              <w:rPr>
                <w:rFonts w:hint="eastAsia" w:ascii="宋体" w:hAnsi="宋体" w:cs="宋体"/>
                <w:color w:val="auto"/>
                <w:sz w:val="24"/>
              </w:rPr>
              <w:t xml:space="preserve">2、≥1路黄闪控制信号接口，用于连接黄闪控制器并输出信号机正常工作信号，当信号机运行故障时，该信号消失，黄闪控制器将启动；</w:t>
            </w:r>
            <w:r>
              <w:rPr>
                <w:rFonts w:hint="eastAsia" w:ascii="宋体" w:hAnsi="宋体" w:cs="宋体"/>
                <w:color w:val="auto"/>
                <w:sz w:val="24"/>
              </w:rPr>
              <w:br/>
            </w:r>
            <w:r>
              <w:rPr>
                <w:rFonts w:hint="eastAsia" w:ascii="宋体" w:hAnsi="宋体" w:cs="宋体"/>
                <w:color w:val="auto"/>
                <w:sz w:val="24"/>
              </w:rPr>
              <w:t xml:space="preserve">3、≥4路RS232接口，用于连接系统控制台，无线遥控设备，车辆检测设备等；</w:t>
            </w:r>
            <w:r>
              <w:rPr>
                <w:rFonts w:hint="eastAsia" w:ascii="宋体" w:hAnsi="宋体" w:cs="宋体"/>
                <w:color w:val="auto"/>
                <w:sz w:val="24"/>
              </w:rPr>
              <w:br/>
            </w:r>
            <w:r>
              <w:rPr>
                <w:rFonts w:hint="eastAsia" w:ascii="宋体" w:hAnsi="宋体" w:cs="宋体"/>
                <w:color w:val="auto"/>
                <w:sz w:val="24"/>
              </w:rPr>
              <w:t xml:space="preserve">4、≥1路倒计时通讯485接口，用于输出倒计时控制信号；</w:t>
            </w:r>
            <w:r>
              <w:rPr>
                <w:rFonts w:hint="eastAsia" w:ascii="宋体" w:hAnsi="宋体" w:cs="宋体"/>
                <w:color w:val="auto"/>
                <w:sz w:val="24"/>
              </w:rPr>
              <w:br/>
            </w:r>
            <w:r>
              <w:rPr>
                <w:rFonts w:hint="eastAsia" w:ascii="宋体" w:hAnsi="宋体" w:cs="宋体"/>
                <w:color w:val="auto"/>
                <w:sz w:val="24"/>
              </w:rPr>
              <w:t xml:space="preserve">5、≥1路网路接口，用于上位机通讯或现场笔记本配置信号机；</w:t>
            </w:r>
            <w:r>
              <w:rPr>
                <w:rFonts w:hint="eastAsia" w:ascii="宋体" w:hAnsi="宋体" w:cs="宋体"/>
                <w:color w:val="auto"/>
                <w:sz w:val="24"/>
              </w:rPr>
              <w:br/>
            </w:r>
            <w:r>
              <w:rPr>
                <w:rFonts w:hint="eastAsia" w:ascii="宋体" w:hAnsi="宋体" w:cs="宋体"/>
                <w:color w:val="auto"/>
                <w:sz w:val="24"/>
              </w:rPr>
              <w:t xml:space="preserve">6、具有系统工作状态指示灯、网络状态指示灯、信号机IP复位按钮；</w:t>
            </w:r>
            <w:r/>
          </w:p>
          <w:p>
            <w:pPr>
              <w:pStyle w:val="768"/>
              <w:rPr>
                <w:rFonts w:ascii="宋体" w:hAnsi="宋体" w:cs="宋体"/>
                <w:color w:val="auto"/>
                <w:sz w:val="24"/>
              </w:rPr>
            </w:pPr>
            <w:r>
              <w:rPr>
                <w:rFonts w:hint="eastAsia" w:ascii="宋体" w:hAnsi="宋体" w:cs="宋体"/>
                <w:color w:val="auto"/>
                <w:sz w:val="24"/>
              </w:rPr>
              <w:t xml:space="preserve">7、要求与原有信号主机兼容。</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80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特勤接收终端</w:t>
            </w:r>
            <w:r/>
          </w:p>
        </w:tc>
        <w:tc>
          <w:tcPr>
            <w:shd w:val="clear" w:color="auto" w:fill="auto"/>
            <w:tcW w:w="5074" w:type="dxa"/>
            <w:vAlign w:val="center"/>
            <w:textDirection w:val="lrTb"/>
            <w:noWrap w:val="false"/>
          </w:tcPr>
          <w:p>
            <w:pPr>
              <w:pStyle w:val="797"/>
              <w:numPr>
                <w:ilvl w:val="0"/>
                <w:numId w:val="4"/>
              </w:numPr>
              <w:jc w:val="left"/>
              <w:widowControl/>
              <w:rPr>
                <w:rFonts w:ascii="宋体" w:hAnsi="宋体" w:cs="宋体"/>
                <w:color w:val="auto"/>
                <w:sz w:val="24"/>
              </w:rPr>
            </w:pPr>
            <w:r>
              <w:rPr>
                <w:rFonts w:hint="eastAsia" w:ascii="宋体" w:hAnsi="宋体" w:cs="宋体"/>
                <w:color w:val="auto"/>
                <w:sz w:val="24"/>
              </w:rPr>
              <w:t xml:space="preserve">与信号机配套使用；</w:t>
            </w:r>
            <w:r/>
          </w:p>
          <w:p>
            <w:pPr>
              <w:pStyle w:val="797"/>
              <w:numPr>
                <w:ilvl w:val="0"/>
                <w:numId w:val="4"/>
              </w:numPr>
              <w:jc w:val="left"/>
              <w:widowControl/>
              <w:rPr>
                <w:rFonts w:ascii="宋体" w:hAnsi="宋体" w:cs="宋体"/>
                <w:color w:val="auto"/>
                <w:sz w:val="24"/>
              </w:rPr>
            </w:pPr>
            <w:r>
              <w:rPr>
                <w:rFonts w:hint="eastAsia" w:ascii="宋体" w:hAnsi="宋体" w:cs="宋体"/>
                <w:color w:val="auto"/>
                <w:sz w:val="24"/>
              </w:rPr>
              <w:t xml:space="preserve">控制距离＞1KM；</w:t>
            </w:r>
            <w:r/>
          </w:p>
          <w:p>
            <w:pPr>
              <w:pStyle w:val="797"/>
              <w:numPr>
                <w:ilvl w:val="0"/>
                <w:numId w:val="4"/>
              </w:numPr>
              <w:jc w:val="left"/>
              <w:widowControl/>
              <w:rPr>
                <w:rFonts w:ascii="宋体" w:hAnsi="宋体" w:cs="宋体"/>
                <w:color w:val="auto"/>
                <w:sz w:val="24"/>
              </w:rPr>
            </w:pPr>
            <w:r>
              <w:rPr>
                <w:rFonts w:hint="eastAsia" w:ascii="宋体" w:hAnsi="宋体" w:cs="宋体"/>
                <w:color w:val="auto"/>
                <w:sz w:val="24"/>
              </w:rPr>
              <w:t xml:space="preserve">灯态响应时间＜1s；</w:t>
            </w:r>
            <w:r/>
          </w:p>
          <w:p>
            <w:pPr>
              <w:pStyle w:val="797"/>
              <w:numPr>
                <w:ilvl w:val="0"/>
                <w:numId w:val="4"/>
              </w:numPr>
              <w:jc w:val="left"/>
              <w:widowControl/>
              <w:rPr>
                <w:rFonts w:ascii="宋体" w:hAnsi="宋体" w:cs="宋体"/>
                <w:color w:val="auto"/>
                <w:sz w:val="24"/>
              </w:rPr>
            </w:pPr>
            <w:r>
              <w:rPr>
                <w:rFonts w:hint="eastAsia" w:ascii="宋体" w:hAnsi="宋体" w:cs="宋体"/>
                <w:color w:val="auto"/>
                <w:sz w:val="24"/>
              </w:rPr>
              <w:t xml:space="preserve">通讯频率420MHZ~450MHZ。</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200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特勤发射终端</w:t>
            </w:r>
            <w:r/>
          </w:p>
        </w:tc>
        <w:tc>
          <w:tcPr>
            <w:shd w:val="clear" w:color="auto" w:fill="auto"/>
            <w:tcW w:w="5074" w:type="dxa"/>
            <w:vAlign w:val="center"/>
            <w:textDirection w:val="lrTb"/>
            <w:noWrap w:val="false"/>
          </w:tcPr>
          <w:p>
            <w:pPr>
              <w:pStyle w:val="797"/>
              <w:ind w:left="0"/>
              <w:jc w:val="left"/>
              <w:widowControl/>
              <w:rPr>
                <w:rFonts w:ascii="宋体" w:hAnsi="宋体" w:cs="宋体"/>
                <w:color w:val="auto"/>
                <w:sz w:val="24"/>
              </w:rPr>
            </w:pPr>
            <w:r>
              <w:rPr>
                <w:rFonts w:hint="eastAsia" w:ascii="宋体" w:hAnsi="宋体" w:cs="宋体"/>
                <w:color w:val="auto"/>
                <w:sz w:val="24"/>
              </w:rPr>
              <w:t xml:space="preserve">1、天线长度≥ 110mm；</w:t>
            </w:r>
            <w:r/>
          </w:p>
          <w:p>
            <w:pPr>
              <w:pStyle w:val="797"/>
              <w:ind w:left="0"/>
              <w:jc w:val="left"/>
              <w:widowControl/>
              <w:rPr>
                <w:rFonts w:ascii="宋体" w:hAnsi="宋体" w:cs="宋体"/>
                <w:color w:val="auto"/>
                <w:sz w:val="24"/>
              </w:rPr>
            </w:pPr>
            <w:r>
              <w:rPr>
                <w:rFonts w:hint="eastAsia" w:ascii="宋体" w:hAnsi="宋体" w:cs="宋体"/>
                <w:color w:val="auto"/>
                <w:sz w:val="24"/>
              </w:rPr>
              <w:t xml:space="preserve">2、手动控制功能、实现手动控制路口信号机至全红、黄闪、灭灯、制定相位放行等状态。</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200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4</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信号机时钟模块</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卫星模块，用于离线情况下的信号机时间校正。</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500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5</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智能门锁</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1、锁体外露表面不能有明显的麻点、硬印、砂眼和碰伤。电镀表面应镀层致密、色泽均匀，不应有气泡、起层、露底；锁体与智能钥匙数据交互的触点不得裸露。</w:t>
            </w:r>
            <w:r/>
          </w:p>
          <w:p>
            <w:pPr>
              <w:jc w:val="left"/>
              <w:widowControl/>
              <w:rPr>
                <w:rFonts w:ascii="宋体" w:hAnsi="宋体" w:cs="宋体"/>
                <w:color w:val="auto"/>
                <w:sz w:val="24"/>
              </w:rPr>
            </w:pPr>
            <w:r>
              <w:rPr>
                <w:rFonts w:hint="eastAsia" w:ascii="宋体" w:hAnsi="宋体" w:cs="宋体"/>
                <w:color w:val="auto"/>
                <w:sz w:val="24"/>
              </w:rPr>
              <w:t xml:space="preserve">2、锁体的外壳防护等级应符合GB/T 4208-2017中IP58(水下1m，24h)等级的规定；</w:t>
            </w:r>
            <w:r/>
          </w:p>
          <w:p>
            <w:pPr>
              <w:jc w:val="left"/>
              <w:widowControl/>
              <w:rPr>
                <w:rFonts w:ascii="宋体" w:hAnsi="宋体" w:cs="宋体"/>
                <w:color w:val="auto"/>
                <w:sz w:val="24"/>
              </w:rPr>
            </w:pPr>
            <w:r>
              <w:rPr>
                <w:rFonts w:hint="eastAsia" w:ascii="宋体" w:hAnsi="宋体" w:cs="宋体"/>
                <w:color w:val="auto"/>
                <w:sz w:val="24"/>
              </w:rPr>
              <w:t xml:space="preserve">3、电子锁应能将启闭状态信息上传至APP和设施设备全生命周期运维平台；</w:t>
            </w:r>
            <w:r/>
          </w:p>
          <w:p>
            <w:pPr>
              <w:jc w:val="left"/>
              <w:widowControl/>
              <w:rPr>
                <w:rFonts w:ascii="宋体" w:hAnsi="宋体" w:cs="宋体"/>
                <w:color w:val="auto"/>
                <w:sz w:val="24"/>
              </w:rPr>
            </w:pPr>
            <w:r>
              <w:rPr>
                <w:rFonts w:hint="eastAsia" w:ascii="宋体" w:hAnsi="宋体" w:cs="宋体"/>
                <w:color w:val="auto"/>
                <w:sz w:val="24"/>
              </w:rPr>
              <w:t xml:space="preserve">4、▲电子锁同时具有机械和电子双重加密功能，仅当机械和电子同时正确时，方可开锁；</w:t>
            </w:r>
            <w:r/>
          </w:p>
          <w:p>
            <w:pPr>
              <w:jc w:val="left"/>
              <w:widowControl/>
              <w:rPr>
                <w:rFonts w:ascii="宋体" w:hAnsi="宋体" w:cs="宋体"/>
                <w:color w:val="auto"/>
                <w:sz w:val="24"/>
              </w:rPr>
            </w:pPr>
            <w:r>
              <w:rPr>
                <w:rFonts w:hint="eastAsia" w:ascii="宋体" w:hAnsi="宋体" w:cs="宋体"/>
                <w:color w:val="auto"/>
                <w:sz w:val="24"/>
              </w:rPr>
              <w:t xml:space="preserve">5、▲锁体通过智能钥匙供电，无内置电源；</w:t>
            </w:r>
            <w:r/>
          </w:p>
          <w:p>
            <w:pPr>
              <w:jc w:val="left"/>
              <w:widowControl/>
              <w:rPr>
                <w:rFonts w:ascii="宋体" w:hAnsi="宋体" w:cs="宋体"/>
                <w:color w:val="auto"/>
                <w:sz w:val="24"/>
              </w:rPr>
            </w:pPr>
            <w:r>
              <w:rPr>
                <w:rFonts w:hint="eastAsia" w:ascii="宋体" w:hAnsi="宋体" w:cs="宋体"/>
                <w:color w:val="auto"/>
                <w:sz w:val="24"/>
              </w:rPr>
              <w:t xml:space="preserve">6、智能钥匙电源电压在 DC3.6V-4.0V 变化时，电子锁应能正常工作；</w:t>
            </w:r>
            <w:r/>
          </w:p>
          <w:p>
            <w:pPr>
              <w:jc w:val="left"/>
              <w:widowControl/>
              <w:rPr>
                <w:rFonts w:ascii="宋体" w:hAnsi="宋体" w:cs="宋体"/>
                <w:color w:val="auto"/>
                <w:sz w:val="24"/>
              </w:rPr>
            </w:pPr>
            <w:r>
              <w:rPr>
                <w:rFonts w:hint="eastAsia" w:ascii="宋体" w:hAnsi="宋体" w:cs="宋体"/>
                <w:color w:val="auto"/>
                <w:sz w:val="24"/>
              </w:rPr>
              <w:t xml:space="preserve">7、锁体应采用≥128位动态电子加密；</w:t>
            </w:r>
            <w:r/>
          </w:p>
          <w:p>
            <w:pPr>
              <w:jc w:val="left"/>
              <w:widowControl/>
              <w:rPr>
                <w:rFonts w:ascii="宋体" w:hAnsi="宋体" w:cs="宋体"/>
                <w:color w:val="auto"/>
                <w:sz w:val="24"/>
              </w:rPr>
            </w:pPr>
            <w:r>
              <w:rPr>
                <w:rFonts w:hint="eastAsia" w:ascii="宋体" w:hAnsi="宋体" w:cs="宋体"/>
                <w:color w:val="auto"/>
                <w:sz w:val="24"/>
              </w:rPr>
              <w:t xml:space="preserve">8、锁体的误识率应不大于1%；</w:t>
            </w:r>
            <w:r/>
          </w:p>
          <w:p>
            <w:pPr>
              <w:jc w:val="left"/>
              <w:widowControl/>
              <w:rPr>
                <w:rFonts w:ascii="宋体" w:hAnsi="宋体" w:cs="宋体"/>
                <w:color w:val="auto"/>
                <w:sz w:val="24"/>
              </w:rPr>
            </w:pPr>
            <w:r>
              <w:rPr>
                <w:rFonts w:hint="eastAsia" w:ascii="宋体" w:hAnsi="宋体" w:cs="宋体"/>
                <w:color w:val="auto"/>
                <w:sz w:val="24"/>
              </w:rPr>
              <w:t xml:space="preserve">9、温度≥75℃、持续时间不低于4h，锁体应能正常工作；</w:t>
            </w:r>
            <w:r/>
          </w:p>
          <w:p>
            <w:pPr>
              <w:jc w:val="left"/>
              <w:widowControl/>
              <w:rPr>
                <w:rFonts w:ascii="宋体" w:hAnsi="宋体" w:cs="宋体"/>
                <w:color w:val="auto"/>
                <w:sz w:val="24"/>
              </w:rPr>
            </w:pPr>
            <w:r>
              <w:rPr>
                <w:rFonts w:hint="eastAsia" w:ascii="宋体" w:hAnsi="宋体" w:cs="宋体"/>
                <w:color w:val="auto"/>
                <w:sz w:val="24"/>
              </w:rPr>
              <w:t xml:space="preserve">10、温度≤-35℃、持续时间不低于4h，锁体应能正常工作；</w:t>
            </w:r>
            <w:r/>
          </w:p>
          <w:p>
            <w:pPr>
              <w:jc w:val="left"/>
              <w:widowControl/>
              <w:rPr>
                <w:rFonts w:ascii="宋体" w:hAnsi="宋体" w:cs="宋体"/>
                <w:color w:val="auto"/>
                <w:sz w:val="24"/>
              </w:rPr>
            </w:pPr>
            <w:r>
              <w:rPr>
                <w:rFonts w:hint="eastAsia" w:ascii="宋体" w:hAnsi="宋体" w:cs="宋体"/>
                <w:color w:val="auto"/>
                <w:sz w:val="24"/>
              </w:rPr>
              <w:t xml:space="preserve">11、相对湿度93%，温度40℃±2℃，持续时间不低于48h，锁体应能正常工作；</w:t>
            </w:r>
            <w:r/>
          </w:p>
          <w:p>
            <w:pPr>
              <w:jc w:val="left"/>
              <w:widowControl/>
              <w:rPr>
                <w:rFonts w:ascii="宋体" w:hAnsi="宋体" w:cs="宋体"/>
                <w:color w:val="auto"/>
                <w:sz w:val="24"/>
              </w:rPr>
            </w:pPr>
            <w:r>
              <w:rPr>
                <w:rFonts w:hint="eastAsia" w:ascii="宋体" w:hAnsi="宋体" w:cs="宋体"/>
                <w:color w:val="auto"/>
                <w:sz w:val="24"/>
              </w:rPr>
              <w:t xml:space="preserve">12、智能钥匙充满电应能保证不小于3000次开关锁操作；</w:t>
            </w:r>
            <w:r/>
          </w:p>
          <w:p>
            <w:pPr>
              <w:jc w:val="left"/>
              <w:widowControl/>
              <w:rPr>
                <w:rFonts w:ascii="宋体" w:hAnsi="宋体" w:cs="宋体"/>
                <w:color w:val="auto"/>
                <w:sz w:val="24"/>
              </w:rPr>
            </w:pPr>
            <w:r>
              <w:rPr>
                <w:rFonts w:hint="eastAsia" w:ascii="宋体" w:hAnsi="宋体" w:cs="宋体"/>
                <w:color w:val="auto"/>
                <w:sz w:val="24"/>
              </w:rPr>
              <w:t xml:space="preserve">13、对电子锁采购人信号控制系统原有电子锁管理平台需要与对接兼容；</w:t>
            </w:r>
            <w:r/>
          </w:p>
          <w:p>
            <w:pPr>
              <w:jc w:val="left"/>
              <w:widowControl/>
              <w:rPr>
                <w:rFonts w:ascii="宋体" w:hAnsi="宋体" w:cs="宋体"/>
                <w:color w:val="auto"/>
                <w:sz w:val="24"/>
              </w:rPr>
            </w:pPr>
            <w:r>
              <w:rPr>
                <w:rFonts w:hint="eastAsia" w:ascii="宋体" w:hAnsi="宋体" w:cs="宋体"/>
                <w:color w:val="auto"/>
                <w:sz w:val="24"/>
              </w:rPr>
              <w:t xml:space="preserve">14、升级改造采购人信号控制系统原有电子锁管理平台，使融合为本项目新建的设施设备全生命周期运维软件的子模块。</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200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6</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无感特勤终端</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1、救护车、急救车辆专用；</w:t>
            </w:r>
            <w:r/>
          </w:p>
          <w:p>
            <w:pPr>
              <w:jc w:val="left"/>
              <w:widowControl/>
              <w:rPr>
                <w:rFonts w:ascii="宋体" w:hAnsi="宋体" w:cs="宋体"/>
                <w:color w:val="auto"/>
                <w:sz w:val="24"/>
              </w:rPr>
            </w:pPr>
            <w:r>
              <w:rPr>
                <w:rFonts w:hint="eastAsia" w:ascii="宋体" w:hAnsi="宋体" w:cs="宋体"/>
                <w:color w:val="auto"/>
                <w:sz w:val="24"/>
              </w:rPr>
              <w:t xml:space="preserve">2、终端设备处理频率≥1GHz，内存≥64G，运存≥4G；</w:t>
            </w:r>
            <w:r/>
          </w:p>
          <w:p>
            <w:pPr>
              <w:jc w:val="left"/>
              <w:widowControl/>
              <w:rPr>
                <w:rFonts w:ascii="宋体" w:hAnsi="宋体" w:cs="宋体"/>
                <w:color w:val="auto"/>
                <w:sz w:val="24"/>
              </w:rPr>
            </w:pPr>
            <w:r>
              <w:rPr>
                <w:rFonts w:hint="eastAsia" w:ascii="宋体" w:hAnsi="宋体" w:cs="宋体"/>
                <w:color w:val="auto"/>
                <w:sz w:val="24"/>
              </w:rPr>
              <w:t xml:space="preserve">3、具有WiFi功能，最低支持4g功能，可支持5g功能；</w:t>
            </w:r>
            <w:r/>
          </w:p>
          <w:p>
            <w:pPr>
              <w:jc w:val="left"/>
              <w:widowControl/>
              <w:rPr>
                <w:rFonts w:ascii="宋体" w:hAnsi="宋体" w:cs="宋体"/>
                <w:color w:val="auto"/>
                <w:sz w:val="24"/>
              </w:rPr>
            </w:pPr>
            <w:r>
              <w:rPr>
                <w:rFonts w:hint="eastAsia" w:ascii="宋体" w:hAnsi="宋体" w:cs="宋体"/>
                <w:color w:val="auto"/>
                <w:sz w:val="24"/>
              </w:rPr>
              <w:t xml:space="preserve">4、特勤控制软件需要与本项目升级后的信号控制系统兼容匹配。</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12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7</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车载定位终端</w:t>
            </w:r>
            <w:r/>
          </w:p>
        </w:tc>
        <w:tc>
          <w:tcPr>
            <w:shd w:val="clear" w:color="auto" w:fill="auto"/>
            <w:tcW w:w="5074" w:type="dxa"/>
            <w:vAlign w:val="center"/>
            <w:textDirection w:val="lrTb"/>
            <w:noWrap w:val="false"/>
          </w:tcPr>
          <w:p>
            <w:pPr>
              <w:pStyle w:val="797"/>
              <w:ind w:left="0"/>
              <w:jc w:val="left"/>
              <w:widowControl/>
              <w:rPr>
                <w:rFonts w:ascii="宋体" w:hAnsi="宋体" w:cs="宋体"/>
                <w:color w:val="auto"/>
                <w:sz w:val="24"/>
              </w:rPr>
            </w:pPr>
            <w:r>
              <w:rPr>
                <w:rFonts w:hint="eastAsia" w:ascii="宋体" w:hAnsi="宋体" w:cs="宋体"/>
                <w:color w:val="auto"/>
                <w:sz w:val="24"/>
              </w:rPr>
              <w:t xml:space="preserve">1、定位功能：设备支持卫星定位，可以选配差分定位，普通定位精度≤ 3 米，差分定位精度可到 ≤3 厘米；</w:t>
            </w:r>
            <w:r/>
          </w:p>
          <w:p>
            <w:pPr>
              <w:pStyle w:val="797"/>
              <w:ind w:left="0"/>
              <w:jc w:val="left"/>
              <w:widowControl/>
              <w:rPr>
                <w:rFonts w:ascii="宋体" w:hAnsi="宋体" w:cs="宋体"/>
                <w:color w:val="auto"/>
                <w:sz w:val="24"/>
              </w:rPr>
            </w:pPr>
            <w:r>
              <w:rPr>
                <w:rFonts w:hint="eastAsia" w:ascii="宋体" w:hAnsi="宋体" w:cs="宋体"/>
                <w:color w:val="auto"/>
                <w:sz w:val="24"/>
              </w:rPr>
              <w:t xml:space="preserve">2、支持选配 UWB 定位功能，UWB 可实现室内定位或者室外卫星遮挡严重区域的定位。</w:t>
            </w:r>
            <w:r/>
          </w:p>
          <w:p>
            <w:pPr>
              <w:pStyle w:val="797"/>
              <w:ind w:left="0"/>
              <w:jc w:val="left"/>
              <w:widowControl/>
              <w:rPr>
                <w:rFonts w:ascii="宋体" w:hAnsi="宋体" w:cs="宋体"/>
                <w:color w:val="auto"/>
                <w:sz w:val="24"/>
              </w:rPr>
            </w:pPr>
            <w:r>
              <w:rPr>
                <w:rFonts w:hint="eastAsia" w:ascii="宋体" w:hAnsi="宋体" w:cs="宋体"/>
                <w:color w:val="auto"/>
                <w:sz w:val="24"/>
              </w:rPr>
              <w:t xml:space="preserve">3、供电：设备支持 DC12-24V 宽电压供电，可以车上取电供电；</w:t>
            </w:r>
            <w:r/>
          </w:p>
          <w:p>
            <w:pPr>
              <w:pStyle w:val="797"/>
              <w:ind w:left="0"/>
              <w:jc w:val="left"/>
              <w:widowControl/>
              <w:rPr>
                <w:rFonts w:ascii="宋体" w:hAnsi="宋体" w:cs="宋体"/>
                <w:color w:val="auto"/>
                <w:sz w:val="24"/>
              </w:rPr>
            </w:pPr>
            <w:r>
              <w:rPr>
                <w:rFonts w:hint="eastAsia" w:ascii="宋体" w:hAnsi="宋体" w:cs="宋体"/>
                <w:color w:val="auto"/>
                <w:sz w:val="24"/>
              </w:rPr>
              <w:t xml:space="preserve">4、电池：设备标配 ≥3000 毫安时锂电池，可实现车辆断电条件下继续定位；</w:t>
            </w:r>
            <w:r/>
          </w:p>
          <w:p>
            <w:pPr>
              <w:pStyle w:val="797"/>
              <w:ind w:left="0"/>
              <w:jc w:val="left"/>
              <w:widowControl/>
              <w:rPr>
                <w:rFonts w:ascii="宋体" w:hAnsi="宋体" w:cs="宋体"/>
                <w:color w:val="auto"/>
                <w:sz w:val="24"/>
              </w:rPr>
            </w:pPr>
            <w:r>
              <w:rPr>
                <w:rFonts w:hint="eastAsia" w:ascii="宋体" w:hAnsi="宋体" w:cs="宋体"/>
                <w:color w:val="auto"/>
                <w:sz w:val="24"/>
              </w:rPr>
              <w:t xml:space="preserve">5、防拆卸：支持选配拆卸报警提示；</w:t>
            </w:r>
            <w:r/>
          </w:p>
          <w:p>
            <w:pPr>
              <w:pStyle w:val="797"/>
              <w:ind w:left="0"/>
              <w:jc w:val="left"/>
              <w:widowControl/>
              <w:rPr>
                <w:rFonts w:ascii="宋体" w:hAnsi="宋体" w:cs="宋体"/>
                <w:color w:val="auto"/>
                <w:sz w:val="24"/>
              </w:rPr>
            </w:pPr>
            <w:r>
              <w:rPr>
                <w:rFonts w:hint="eastAsia" w:ascii="宋体" w:hAnsi="宋体" w:cs="宋体"/>
                <w:color w:val="auto"/>
                <w:sz w:val="24"/>
              </w:rPr>
              <w:t xml:space="preserve">6、语音：设备支持 TTS 语音功能；</w:t>
            </w:r>
            <w:r/>
          </w:p>
          <w:p>
            <w:pPr>
              <w:pStyle w:val="797"/>
              <w:ind w:left="0"/>
              <w:jc w:val="left"/>
              <w:widowControl/>
              <w:rPr>
                <w:rFonts w:ascii="宋体" w:hAnsi="宋体" w:cs="宋体"/>
                <w:color w:val="auto"/>
                <w:sz w:val="24"/>
              </w:rPr>
            </w:pPr>
            <w:r>
              <w:rPr>
                <w:rFonts w:hint="eastAsia" w:ascii="宋体" w:hAnsi="宋体" w:cs="宋体"/>
                <w:color w:val="auto"/>
                <w:sz w:val="24"/>
              </w:rPr>
              <w:t xml:space="preserve">7、网络：设备支持 4G 全网通，支持选配 5G/LORA/4G</w:t>
            </w:r>
            <w:r/>
          </w:p>
          <w:p>
            <w:pPr>
              <w:pStyle w:val="797"/>
              <w:ind w:left="0"/>
              <w:jc w:val="left"/>
              <w:widowControl/>
              <w:rPr>
                <w:rFonts w:ascii="宋体" w:hAnsi="宋体" w:cs="宋体"/>
                <w:color w:val="auto"/>
                <w:sz w:val="24"/>
              </w:rPr>
            </w:pPr>
            <w:r>
              <w:rPr>
                <w:rFonts w:hint="eastAsia" w:ascii="宋体" w:hAnsi="宋体" w:cs="宋体"/>
                <w:color w:val="auto"/>
                <w:sz w:val="24"/>
              </w:rPr>
              <w:t xml:space="preserve">8、专网通信模式；</w:t>
            </w:r>
            <w:r/>
          </w:p>
          <w:p>
            <w:pPr>
              <w:pStyle w:val="797"/>
              <w:ind w:left="0"/>
              <w:jc w:val="left"/>
              <w:widowControl/>
              <w:rPr>
                <w:rFonts w:ascii="宋体" w:hAnsi="宋体" w:cs="宋体"/>
                <w:color w:val="auto"/>
                <w:sz w:val="24"/>
              </w:rPr>
            </w:pPr>
            <w:r>
              <w:rPr>
                <w:rFonts w:hint="eastAsia" w:ascii="宋体" w:hAnsi="宋体" w:cs="宋体"/>
                <w:color w:val="auto"/>
                <w:sz w:val="24"/>
              </w:rPr>
              <w:t xml:space="preserve">9、二次开发：设备提供数据接口，支持二次开发。</w:t>
            </w:r>
            <w:r/>
          </w:p>
          <w:p>
            <w:pPr>
              <w:pStyle w:val="797"/>
              <w:ind w:left="0"/>
              <w:jc w:val="left"/>
              <w:widowControl/>
              <w:rPr>
                <w:rFonts w:ascii="宋体" w:hAnsi="宋体" w:cs="宋体"/>
                <w:color w:val="auto"/>
                <w:sz w:val="24"/>
              </w:rPr>
            </w:pPr>
            <w:r>
              <w:rPr>
                <w:rFonts w:hint="eastAsia" w:ascii="宋体" w:hAnsi="宋体" w:cs="宋体"/>
                <w:color w:val="auto"/>
                <w:sz w:val="24"/>
              </w:rPr>
              <w:t xml:space="preserve">10、工作温度：-35℃~80℃</w:t>
            </w:r>
            <w:r/>
          </w:p>
          <w:p>
            <w:pPr>
              <w:pStyle w:val="797"/>
              <w:ind w:left="0"/>
              <w:jc w:val="left"/>
              <w:widowControl/>
              <w:rPr>
                <w:rFonts w:ascii="宋体" w:hAnsi="宋体" w:cs="宋体"/>
                <w:color w:val="auto"/>
                <w:sz w:val="24"/>
              </w:rPr>
            </w:pPr>
            <w:r>
              <w:rPr>
                <w:rFonts w:hint="eastAsia" w:ascii="宋体" w:hAnsi="宋体" w:cs="宋体"/>
                <w:color w:val="auto"/>
                <w:sz w:val="24"/>
              </w:rPr>
              <w:t xml:space="preserve">11、工作湿度：0%～90%无凝结</w:t>
            </w:r>
            <w:r/>
          </w:p>
          <w:p>
            <w:pPr>
              <w:pStyle w:val="797"/>
              <w:ind w:left="0"/>
              <w:jc w:val="left"/>
              <w:widowControl/>
              <w:rPr>
                <w:rFonts w:ascii="宋体" w:hAnsi="宋体" w:cs="宋体"/>
                <w:color w:val="auto"/>
                <w:sz w:val="24"/>
              </w:rPr>
            </w:pPr>
            <w:r>
              <w:rPr>
                <w:rFonts w:hint="eastAsia" w:ascii="宋体" w:hAnsi="宋体" w:cs="宋体"/>
                <w:color w:val="auto"/>
                <w:sz w:val="24"/>
              </w:rPr>
              <w:t xml:space="preserve">12、防护等级：IP67支持室外恶劣环境使用；</w:t>
            </w:r>
            <w:r/>
          </w:p>
          <w:p>
            <w:pPr>
              <w:pStyle w:val="797"/>
              <w:ind w:left="0"/>
              <w:jc w:val="left"/>
              <w:widowControl/>
              <w:rPr>
                <w:rFonts w:ascii="宋体" w:hAnsi="宋体" w:cs="宋体"/>
                <w:color w:val="auto"/>
                <w:sz w:val="24"/>
              </w:rPr>
            </w:pPr>
            <w:r>
              <w:rPr>
                <w:rFonts w:hint="eastAsia" w:ascii="宋体" w:hAnsi="宋体" w:cs="宋体"/>
                <w:color w:val="auto"/>
                <w:sz w:val="24"/>
              </w:rPr>
              <w:t xml:space="preserve">13、运动检测：支持</w:t>
            </w:r>
            <w:r/>
          </w:p>
          <w:p>
            <w:pPr>
              <w:pStyle w:val="797"/>
              <w:ind w:left="0"/>
              <w:jc w:val="left"/>
              <w:widowControl/>
              <w:rPr>
                <w:rFonts w:ascii="宋体" w:hAnsi="宋体" w:cs="宋体"/>
                <w:color w:val="auto"/>
                <w:sz w:val="24"/>
              </w:rPr>
            </w:pPr>
            <w:r>
              <w:rPr>
                <w:rFonts w:hint="eastAsia" w:ascii="宋体" w:hAnsi="宋体" w:cs="宋体"/>
                <w:color w:val="auto"/>
                <w:sz w:val="24"/>
              </w:rPr>
              <w:t xml:space="preserve">14、安装：自带强磁吸附或者螺丝固定。</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　二</w:t>
            </w:r>
            <w:r/>
          </w:p>
        </w:tc>
        <w:tc>
          <w:tcPr>
            <w:gridSpan w:val="2"/>
            <w:shd w:val="clear" w:color="auto" w:fill="auto"/>
            <w:tcW w:w="666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高清电子警察设备</w:t>
            </w:r>
            <w:r/>
          </w:p>
        </w:tc>
        <w:tc>
          <w:tcPr>
            <w:shd w:val="clear" w:color="auto" w:fill="auto"/>
            <w:tcW w:w="938" w:type="dxa"/>
            <w:vAlign w:val="bottom"/>
            <w:textDirection w:val="lrTb"/>
            <w:noWrap/>
          </w:tcPr>
          <w:p>
            <w:pPr>
              <w:jc w:val="left"/>
              <w:widowControl/>
              <w:rPr>
                <w:rFonts w:ascii="宋体" w:hAnsi="宋体" w:cs="宋体"/>
                <w:color w:val="auto"/>
                <w:sz w:val="24"/>
              </w:rPr>
            </w:pPr>
            <w:r>
              <w:rPr>
                <w:rFonts w:hint="eastAsia" w:ascii="宋体" w:hAnsi="宋体" w:cs="宋体"/>
                <w:color w:val="auto"/>
                <w:sz w:val="24"/>
              </w:rPr>
              <w:t xml:space="preserve">　</w:t>
            </w:r>
            <w:r/>
          </w:p>
        </w:tc>
        <w:tc>
          <w:tcPr>
            <w:shd w:val="clear" w:color="auto" w:fill="auto"/>
            <w:tcW w:w="969" w:type="dxa"/>
            <w:vAlign w:val="bottom"/>
            <w:textDirection w:val="lrTb"/>
            <w:noWrap/>
          </w:tcPr>
          <w:p>
            <w:pPr>
              <w:jc w:val="left"/>
              <w:widowControl/>
              <w:rPr>
                <w:rFonts w:ascii="宋体" w:hAnsi="宋体" w:cs="宋体"/>
                <w:color w:val="auto"/>
                <w:sz w:val="24"/>
              </w:rPr>
            </w:pPr>
            <w:r>
              <w:rPr>
                <w:rFonts w:hint="eastAsia" w:ascii="宋体" w:hAnsi="宋体" w:cs="宋体"/>
                <w:color w:val="auto"/>
                <w:sz w:val="24"/>
              </w:rPr>
              <w:t xml:space="preserve">　</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电警抓拍单元</w:t>
            </w:r>
            <w:r/>
          </w:p>
        </w:tc>
        <w:tc>
          <w:tcPr>
            <w:shd w:val="clear" w:color="auto" w:fill="auto"/>
            <w:tcW w:w="5074"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rPr>
              <w:t xml:space="preserve">▲</w:t>
            </w:r>
            <w:r>
              <w:rPr>
                <w:rFonts w:hint="eastAsia" w:ascii="宋体" w:hAnsi="宋体" w:cs="宋体"/>
                <w:color w:val="auto"/>
                <w:sz w:val="24"/>
              </w:rPr>
              <w:t xml:space="preserve">设备包含高清一体化嵌入式摄像机、高清镜头、室外防护罩、单元内置LED灯、电源适配器等；</w:t>
            </w:r>
            <w:r>
              <w:rPr>
                <w:rFonts w:hint="eastAsia" w:ascii="宋体" w:hAnsi="宋体" w:cs="宋体"/>
                <w:color w:val="auto"/>
                <w:sz w:val="24"/>
              </w:rPr>
              <w:br/>
            </w:r>
            <w:r>
              <w:rPr>
                <w:rFonts w:hint="eastAsia" w:ascii="宋体" w:hAnsi="宋体" w:cs="宋体"/>
                <w:color w:val="auto"/>
                <w:sz w:val="24"/>
              </w:rPr>
              <w:t xml:space="preserve">2、像素：≥900万，图像传感器：≥1英寸GMOS；</w:t>
            </w:r>
            <w:r>
              <w:rPr>
                <w:rFonts w:hint="eastAsia" w:ascii="宋体" w:hAnsi="宋体" w:cs="宋体"/>
                <w:color w:val="auto"/>
                <w:sz w:val="24"/>
              </w:rPr>
              <w:br/>
            </w:r>
            <w:r>
              <w:rPr>
                <w:rFonts w:hint="eastAsia" w:ascii="宋体" w:hAnsi="宋体" w:cs="宋体"/>
                <w:color w:val="auto"/>
                <w:sz w:val="24"/>
              </w:rPr>
              <w:t xml:space="preserve">3、</w:t>
            </w:r>
            <w:r>
              <w:rPr>
                <w:rFonts w:hint="eastAsia" w:ascii="宋体" w:hAnsi="宋体" w:cs="宋体"/>
                <w:color w:val="auto"/>
                <w:sz w:val="24"/>
              </w:rPr>
              <w:t xml:space="preserve">▲</w:t>
            </w:r>
            <w:r>
              <w:rPr>
                <w:rFonts w:hint="eastAsia" w:ascii="宋体" w:hAnsi="宋体" w:cs="宋体"/>
                <w:color w:val="auto"/>
                <w:sz w:val="24"/>
              </w:rPr>
              <w:t xml:space="preserve">最大图像尺寸：≥4096×2160像素；</w:t>
            </w:r>
            <w:r>
              <w:rPr>
                <w:rFonts w:hint="eastAsia" w:ascii="宋体" w:hAnsi="宋体" w:cs="宋体"/>
                <w:color w:val="auto"/>
                <w:sz w:val="24"/>
              </w:rPr>
              <w:br/>
            </w:r>
            <w:r>
              <w:rPr>
                <w:rFonts w:hint="eastAsia" w:ascii="宋体" w:hAnsi="宋体" w:cs="宋体"/>
                <w:color w:val="auto"/>
                <w:sz w:val="24"/>
              </w:rPr>
              <w:t xml:space="preserve">4、支持H.265、H.264视频压缩标准；</w:t>
            </w:r>
            <w:r>
              <w:rPr>
                <w:rFonts w:hint="eastAsia" w:ascii="宋体" w:hAnsi="宋体" w:cs="宋体"/>
                <w:color w:val="auto"/>
                <w:sz w:val="24"/>
              </w:rPr>
              <w:br/>
            </w:r>
            <w:r>
              <w:rPr>
                <w:rFonts w:hint="eastAsia" w:ascii="宋体" w:hAnsi="宋体" w:cs="宋体"/>
                <w:color w:val="auto"/>
                <w:sz w:val="24"/>
              </w:rPr>
              <w:t xml:space="preserve">5、 支持车辆捕获抓拍功能，白天和晚上的捕获率均≥99%；</w:t>
            </w:r>
            <w:r>
              <w:rPr>
                <w:rFonts w:hint="eastAsia" w:ascii="宋体" w:hAnsi="宋体" w:cs="宋体"/>
                <w:color w:val="auto"/>
                <w:sz w:val="24"/>
              </w:rPr>
              <w:br/>
            </w:r>
            <w:r>
              <w:rPr>
                <w:rFonts w:hint="eastAsia" w:ascii="宋体" w:hAnsi="宋体" w:cs="宋体"/>
                <w:color w:val="auto"/>
                <w:sz w:val="24"/>
              </w:rPr>
              <w:t xml:space="preserve">6、 支持车牌识别功能，白天和晚上的识别准确率均≥99%；</w:t>
            </w:r>
            <w:r>
              <w:rPr>
                <w:rFonts w:hint="eastAsia" w:ascii="宋体" w:hAnsi="宋体" w:cs="宋体"/>
                <w:color w:val="auto"/>
                <w:sz w:val="24"/>
              </w:rPr>
              <w:br/>
            </w:r>
            <w:r>
              <w:rPr>
                <w:rFonts w:hint="eastAsia" w:ascii="宋体" w:hAnsi="宋体" w:cs="宋体"/>
                <w:color w:val="auto"/>
                <w:sz w:val="24"/>
              </w:rPr>
              <w:t xml:space="preserve">7、 支持帧率1~25fps可调；</w:t>
            </w:r>
            <w:r>
              <w:rPr>
                <w:rFonts w:hint="eastAsia" w:ascii="宋体" w:hAnsi="宋体" w:cs="宋体"/>
                <w:color w:val="auto"/>
                <w:sz w:val="24"/>
              </w:rPr>
              <w:br/>
            </w:r>
            <w:r>
              <w:rPr>
                <w:rFonts w:hint="eastAsia" w:ascii="宋体" w:hAnsi="宋体" w:cs="宋体"/>
                <w:color w:val="auto"/>
                <w:sz w:val="24"/>
              </w:rPr>
              <w:t xml:space="preserve">8、 支持异常车牌检测功能，可对故意遮挡及污损车牌进行判断和识别；</w:t>
            </w:r>
            <w:r>
              <w:rPr>
                <w:rFonts w:hint="eastAsia" w:ascii="宋体" w:hAnsi="宋体" w:cs="宋体"/>
                <w:color w:val="auto"/>
                <w:sz w:val="24"/>
              </w:rPr>
              <w:br/>
            </w:r>
            <w:r>
              <w:rPr>
                <w:rFonts w:hint="eastAsia" w:ascii="宋体" w:hAnsi="宋体" w:cs="宋体"/>
                <w:color w:val="auto"/>
                <w:sz w:val="24"/>
              </w:rPr>
              <w:t xml:space="preserve">9、 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r>
              <w:rPr>
                <w:rFonts w:hint="eastAsia" w:ascii="宋体" w:hAnsi="宋体" w:cs="宋体"/>
                <w:color w:val="auto"/>
                <w:sz w:val="24"/>
              </w:rPr>
              <w:br/>
            </w:r>
            <w:r>
              <w:rPr>
                <w:rFonts w:hint="eastAsia" w:ascii="宋体" w:hAnsi="宋体" w:cs="宋体"/>
                <w:color w:val="auto"/>
                <w:sz w:val="24"/>
              </w:rPr>
              <w:t xml:space="preserve">10、 支持识别≥420种车标，车标识别率需达到：白天≥99%，晚上≥99%； </w:t>
            </w:r>
            <w:r>
              <w:rPr>
                <w:rFonts w:hint="eastAsia" w:ascii="宋体" w:hAnsi="宋体" w:cs="宋体"/>
                <w:color w:val="auto"/>
                <w:sz w:val="24"/>
              </w:rPr>
              <w:br/>
            </w:r>
            <w:r>
              <w:rPr>
                <w:rFonts w:hint="eastAsia" w:ascii="宋体" w:hAnsi="宋体" w:cs="宋体"/>
                <w:color w:val="auto"/>
                <w:sz w:val="24"/>
              </w:rPr>
              <w:t xml:space="preserve">11、 支持闯红灯抓拍功能，白天和晚上闯红灯的捕获率均≥99%；</w:t>
            </w:r>
            <w:r>
              <w:rPr>
                <w:rFonts w:hint="eastAsia" w:ascii="宋体" w:hAnsi="宋体" w:cs="宋体"/>
                <w:color w:val="auto"/>
                <w:sz w:val="24"/>
              </w:rPr>
              <w:br/>
            </w:r>
            <w:r>
              <w:rPr>
                <w:rFonts w:hint="eastAsia" w:ascii="宋体" w:hAnsi="宋体" w:cs="宋体"/>
                <w:color w:val="auto"/>
                <w:sz w:val="24"/>
              </w:rPr>
              <w:t xml:space="preserve">12、 支持对非机动车载人数量进行检测，支持输出1-4的载人数，识别的结果可以通过OSD叠加至抓拍图片中；</w:t>
            </w:r>
            <w:r>
              <w:rPr>
                <w:rFonts w:hint="eastAsia" w:ascii="宋体" w:hAnsi="宋体" w:cs="宋体"/>
                <w:color w:val="auto"/>
                <w:sz w:val="24"/>
              </w:rPr>
              <w:br/>
            </w:r>
            <w:r>
              <w:rPr>
                <w:rFonts w:hint="eastAsia" w:ascii="宋体" w:hAnsi="宋体" w:cs="宋体"/>
                <w:color w:val="auto"/>
                <w:sz w:val="24"/>
              </w:rPr>
              <w:t xml:space="preserve">13、 支持多种类型图片上传，图片数据种类支持全景图、合成图、车牌小图、特写图、人脸图等格式图片数据；</w:t>
            </w:r>
            <w:r>
              <w:rPr>
                <w:rFonts w:hint="eastAsia" w:ascii="宋体" w:hAnsi="宋体" w:cs="宋体"/>
                <w:color w:val="auto"/>
                <w:sz w:val="24"/>
              </w:rPr>
              <w:br/>
            </w:r>
            <w:r>
              <w:rPr>
                <w:rFonts w:hint="eastAsia" w:ascii="宋体" w:hAnsi="宋体" w:cs="宋体"/>
                <w:color w:val="auto"/>
                <w:sz w:val="24"/>
              </w:rPr>
              <w:t xml:space="preserve">14、支持车辆抓拍，支持抓拍输出车牌局部照片、车窗局部照片、非机动车局部照片、场景全景图片；</w:t>
            </w:r>
            <w:r>
              <w:rPr>
                <w:rFonts w:hint="eastAsia" w:ascii="宋体" w:hAnsi="宋体" w:cs="宋体"/>
                <w:color w:val="auto"/>
                <w:sz w:val="24"/>
              </w:rPr>
              <w:br/>
            </w:r>
            <w:r>
              <w:rPr>
                <w:rFonts w:hint="eastAsia" w:ascii="宋体" w:hAnsi="宋体" w:cs="宋体"/>
                <w:color w:val="auto"/>
                <w:sz w:val="24"/>
              </w:rPr>
              <w:t xml:space="preserve">15、支持对摩托车闯红灯、逆行、载人、未戴头盔行为进行检测并抓拍图片； 在天气晴朗无雾，车辆无遮挡，白天环境光照度不低于200lx的情况下进行测试；捕获率≥99%；检测准确率≥99%；</w:t>
            </w:r>
            <w:r>
              <w:rPr>
                <w:rFonts w:hint="eastAsia" w:ascii="宋体" w:hAnsi="宋体" w:cs="宋体"/>
                <w:color w:val="auto"/>
                <w:sz w:val="24"/>
              </w:rPr>
              <w:br/>
            </w:r>
            <w:r>
              <w:rPr>
                <w:rFonts w:hint="eastAsia" w:ascii="宋体" w:hAnsi="宋体" w:cs="宋体"/>
                <w:color w:val="auto"/>
                <w:sz w:val="24"/>
              </w:rPr>
              <w:t xml:space="preserve">16、 外壳防护等级应不低于IP66；</w:t>
            </w:r>
            <w:r>
              <w:rPr>
                <w:rFonts w:hint="eastAsia" w:ascii="宋体" w:hAnsi="宋体" w:cs="宋体"/>
                <w:color w:val="auto"/>
                <w:sz w:val="24"/>
              </w:rPr>
              <w:br/>
            </w:r>
            <w:r>
              <w:rPr>
                <w:rFonts w:hint="eastAsia" w:ascii="宋体" w:hAnsi="宋体" w:cs="宋体"/>
                <w:color w:val="auto"/>
                <w:sz w:val="24"/>
              </w:rPr>
              <w:t xml:space="preserve">17、</w:t>
            </w:r>
            <w:r>
              <w:rPr>
                <w:rFonts w:hint="eastAsia" w:ascii="宋体" w:hAnsi="宋体" w:cs="宋体"/>
                <w:color w:val="auto"/>
                <w:sz w:val="24"/>
              </w:rPr>
              <w:t xml:space="preserve">★</w:t>
            </w:r>
            <w:r>
              <w:rPr>
                <w:rFonts w:hint="eastAsia" w:ascii="宋体" w:hAnsi="宋体" w:cs="宋体"/>
                <w:color w:val="auto"/>
                <w:sz w:val="24"/>
              </w:rPr>
              <w:t xml:space="preserve">需接入采购人违法管控平台；</w:t>
            </w:r>
            <w:r/>
          </w:p>
          <w:p>
            <w:pPr>
              <w:jc w:val="left"/>
              <w:rPr>
                <w:rFonts w:ascii="宋体" w:hAnsi="宋体" w:cs="宋体"/>
                <w:color w:val="auto"/>
                <w:sz w:val="24"/>
              </w:rPr>
            </w:pPr>
            <w:r>
              <w:rPr>
                <w:rFonts w:hint="eastAsia" w:ascii="宋体" w:hAnsi="宋体" w:cs="宋体"/>
                <w:color w:val="auto"/>
                <w:sz w:val="24"/>
              </w:rPr>
              <w:t xml:space="preserve">18、</w:t>
            </w:r>
            <w:r>
              <w:rPr>
                <w:rFonts w:hint="eastAsia" w:ascii="宋体" w:hAnsi="宋体" w:cs="宋体"/>
                <w:color w:val="auto"/>
                <w:sz w:val="24"/>
              </w:rPr>
              <w:t xml:space="preserve">★</w:t>
            </w:r>
            <w:r>
              <w:rPr>
                <w:rFonts w:hint="eastAsia" w:ascii="宋体" w:hAnsi="宋体" w:cs="宋体"/>
                <w:color w:val="auto"/>
                <w:sz w:val="24"/>
              </w:rPr>
              <w:t xml:space="preserve">支持协议： GB/T 28181视频联网标准，GA/T 1400视图库标准，私有协议必须开放。</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台</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1642</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电警终端服务器</w:t>
            </w:r>
            <w:r/>
          </w:p>
        </w:tc>
        <w:tc>
          <w:tcPr>
            <w:shd w:val="clear" w:color="auto" w:fill="auto"/>
            <w:tcW w:w="5074"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1、嵌入式操作系统,≥8核，内存≥2G，≥4个硬件接口，硬盘≥4T；</w:t>
            </w:r>
            <w:r>
              <w:rPr>
                <w:rFonts w:hint="eastAsia" w:ascii="宋体" w:hAnsi="宋体" w:cs="宋体"/>
                <w:color w:val="auto"/>
                <w:sz w:val="24"/>
              </w:rPr>
              <w:br/>
            </w:r>
            <w:r>
              <w:rPr>
                <w:rFonts w:hint="eastAsia" w:ascii="宋体" w:hAnsi="宋体" w:cs="宋体"/>
                <w:color w:val="auto"/>
                <w:sz w:val="24"/>
              </w:rPr>
              <w:t xml:space="preserve">2、▲≥18个10M/100M/1000M自适应RJ45接口，≥2个1000M SFP光端接口；</w:t>
            </w:r>
            <w:r>
              <w:rPr>
                <w:rFonts w:hint="eastAsia" w:ascii="宋体" w:hAnsi="宋体" w:cs="宋体"/>
                <w:color w:val="auto"/>
                <w:sz w:val="24"/>
              </w:rPr>
              <w:br/>
            </w:r>
            <w:r>
              <w:rPr>
                <w:rFonts w:hint="eastAsia" w:ascii="宋体" w:hAnsi="宋体" w:cs="宋体"/>
                <w:color w:val="auto"/>
                <w:sz w:val="24"/>
              </w:rPr>
              <w:t xml:space="preserve">3、</w:t>
            </w:r>
            <w:r>
              <w:rPr>
                <w:rFonts w:hint="eastAsia" w:ascii="宋体" w:hAnsi="宋体" w:cs="宋体"/>
                <w:color w:val="auto"/>
                <w:sz w:val="24"/>
              </w:rPr>
              <w:t xml:space="preserve">▲</w:t>
            </w:r>
            <w:r>
              <w:rPr>
                <w:rFonts w:hint="eastAsia" w:ascii="宋体" w:hAnsi="宋体" w:cs="宋体"/>
                <w:color w:val="auto"/>
                <w:sz w:val="24"/>
              </w:rPr>
              <w:t xml:space="preserve">支持将原始图片,特写图片，合成图片，车牌抠图，关联录像，主副驾驶人图片，行人图片，非机动车人脸图片上传至FTP服务器；</w:t>
            </w:r>
            <w:r>
              <w:rPr>
                <w:rFonts w:hint="eastAsia" w:ascii="宋体" w:hAnsi="宋体" w:cs="宋体"/>
                <w:color w:val="auto"/>
                <w:sz w:val="24"/>
              </w:rPr>
              <w:br/>
            </w:r>
            <w:r>
              <w:rPr>
                <w:rFonts w:hint="eastAsia" w:ascii="宋体" w:hAnsi="宋体" w:cs="宋体"/>
                <w:color w:val="auto"/>
                <w:sz w:val="24"/>
              </w:rPr>
              <w:t xml:space="preserve">4、坚固紧凑无风扇设计，体积小巧，适合在路边机柜及抱杆机柜使用，单面接口设计，更便于施工操作；</w:t>
            </w:r>
            <w:r>
              <w:rPr>
                <w:rFonts w:hint="eastAsia" w:ascii="宋体" w:hAnsi="宋体" w:cs="宋体"/>
                <w:color w:val="auto"/>
                <w:sz w:val="24"/>
              </w:rPr>
              <w:br/>
            </w:r>
            <w:r>
              <w:rPr>
                <w:rFonts w:hint="eastAsia" w:ascii="宋体" w:hAnsi="宋体" w:cs="宋体"/>
                <w:color w:val="auto"/>
                <w:sz w:val="24"/>
              </w:rPr>
              <w:t xml:space="preserve">5、支持对通行车辆的信息（记录和图片、录像）存储；</w:t>
            </w:r>
            <w:r>
              <w:rPr>
                <w:rFonts w:hint="eastAsia" w:ascii="宋体" w:hAnsi="宋体" w:cs="宋体"/>
                <w:color w:val="auto"/>
                <w:sz w:val="24"/>
              </w:rPr>
              <w:br/>
            </w:r>
            <w:r>
              <w:rPr>
                <w:rFonts w:hint="eastAsia" w:ascii="宋体" w:hAnsi="宋体" w:cs="宋体"/>
                <w:color w:val="auto"/>
                <w:sz w:val="24"/>
              </w:rPr>
              <w:t xml:space="preserve">6、可配置多种字符叠加、图片合成模式；</w:t>
            </w:r>
            <w:r>
              <w:rPr>
                <w:rFonts w:hint="eastAsia" w:ascii="宋体" w:hAnsi="宋体" w:cs="宋体"/>
                <w:color w:val="auto"/>
                <w:sz w:val="24"/>
              </w:rPr>
              <w:br/>
            </w:r>
            <w:r>
              <w:rPr>
                <w:rFonts w:hint="eastAsia" w:ascii="宋体" w:hAnsi="宋体" w:cs="宋体"/>
                <w:color w:val="auto"/>
                <w:sz w:val="24"/>
              </w:rPr>
              <w:t xml:space="preserve">7、可设置图片的存储空间，在规定的空间内自动循环覆盖，剩余空间为录像存储空间；</w:t>
            </w:r>
            <w:r>
              <w:rPr>
                <w:rFonts w:hint="eastAsia" w:ascii="宋体" w:hAnsi="宋体" w:cs="宋体"/>
                <w:color w:val="auto"/>
                <w:sz w:val="24"/>
              </w:rPr>
              <w:br/>
            </w:r>
            <w:r>
              <w:rPr>
                <w:rFonts w:hint="eastAsia" w:ascii="宋体" w:hAnsi="宋体" w:cs="宋体"/>
                <w:color w:val="auto"/>
                <w:sz w:val="24"/>
              </w:rPr>
              <w:t xml:space="preserve">8、对于在记录过程中出现的系统死机或意外故障，设备能够在规定的时间内自动恢复其正常工作状态并使故障前的信息不丢失；</w:t>
            </w:r>
            <w:r>
              <w:rPr>
                <w:rFonts w:hint="eastAsia" w:ascii="宋体" w:hAnsi="宋体" w:cs="宋体"/>
                <w:color w:val="auto"/>
                <w:sz w:val="24"/>
              </w:rPr>
              <w:br/>
            </w:r>
            <w:r>
              <w:rPr>
                <w:rFonts w:hint="eastAsia" w:ascii="宋体" w:hAnsi="宋体" w:cs="宋体"/>
                <w:color w:val="auto"/>
                <w:sz w:val="24"/>
              </w:rPr>
              <w:t xml:space="preserve">9、支持接入不低于12路摄像机接入和合成；</w:t>
            </w:r>
            <w:r>
              <w:rPr>
                <w:rFonts w:hint="eastAsia" w:ascii="宋体" w:hAnsi="宋体" w:cs="宋体"/>
                <w:color w:val="auto"/>
                <w:sz w:val="24"/>
              </w:rPr>
              <w:br/>
            </w:r>
            <w:r>
              <w:rPr>
                <w:rFonts w:hint="eastAsia" w:ascii="宋体" w:hAnsi="宋体" w:cs="宋体"/>
                <w:color w:val="auto"/>
                <w:sz w:val="24"/>
              </w:rPr>
              <w:t xml:space="preserve">10、支持区间测速功能；</w:t>
            </w:r>
            <w:r>
              <w:rPr>
                <w:rFonts w:hint="eastAsia" w:ascii="宋体" w:hAnsi="宋体" w:cs="宋体"/>
                <w:color w:val="auto"/>
                <w:sz w:val="24"/>
              </w:rPr>
              <w:br/>
            </w:r>
            <w:r>
              <w:rPr>
                <w:rFonts w:hint="eastAsia" w:ascii="宋体" w:hAnsi="宋体" w:cs="宋体"/>
                <w:color w:val="auto"/>
                <w:sz w:val="24"/>
              </w:rPr>
              <w:t xml:space="preserve">11、支持数据直存，可将视频流直接写入存储；</w:t>
            </w:r>
            <w:r>
              <w:rPr>
                <w:rFonts w:hint="eastAsia" w:ascii="宋体" w:hAnsi="宋体" w:cs="宋体"/>
                <w:color w:val="auto"/>
                <w:sz w:val="24"/>
              </w:rPr>
              <w:br/>
            </w:r>
            <w:r>
              <w:rPr>
                <w:rFonts w:hint="eastAsia" w:ascii="宋体" w:hAnsi="宋体" w:cs="宋体"/>
                <w:color w:val="auto"/>
                <w:sz w:val="24"/>
              </w:rPr>
              <w:t xml:space="preserve">12、支持实时显示车流量、平均车速、平均车道时间百分比、平均车头时距等数据；支持存储采集到的车流量信息，可对全部卡口或单个卡口按天或按小时实时统计过车流量，并能够按照时间、通道、车道等条件查询；支持柱状图、折线图、表格形式展示，并可将数据上传至平台；</w:t>
            </w:r>
            <w:r>
              <w:rPr>
                <w:rFonts w:hint="eastAsia" w:ascii="宋体" w:hAnsi="宋体" w:cs="宋体"/>
                <w:color w:val="auto"/>
                <w:sz w:val="24"/>
              </w:rPr>
              <w:br/>
            </w:r>
            <w:r>
              <w:rPr>
                <w:rFonts w:hint="eastAsia" w:ascii="宋体" w:hAnsi="宋体" w:cs="宋体"/>
                <w:color w:val="auto"/>
                <w:sz w:val="24"/>
              </w:rPr>
              <w:t xml:space="preserve">13、支持断网续传、黑白名单功能、数据防删改功能；</w:t>
            </w:r>
            <w:r>
              <w:rPr>
                <w:rFonts w:hint="eastAsia" w:ascii="宋体" w:hAnsi="宋体" w:cs="宋体"/>
                <w:color w:val="auto"/>
                <w:sz w:val="24"/>
              </w:rPr>
              <w:br/>
            </w:r>
            <w:r>
              <w:rPr>
                <w:rFonts w:hint="eastAsia" w:ascii="宋体" w:hAnsi="宋体" w:cs="宋体"/>
                <w:color w:val="auto"/>
                <w:sz w:val="24"/>
              </w:rPr>
              <w:t xml:space="preserve">14、</w:t>
            </w:r>
            <w:r>
              <w:rPr>
                <w:rFonts w:hint="eastAsia" w:ascii="宋体" w:hAnsi="宋体" w:cs="宋体"/>
                <w:color w:val="auto"/>
                <w:sz w:val="24"/>
              </w:rPr>
              <w:t xml:space="preserve">★</w:t>
            </w:r>
            <w:r>
              <w:rPr>
                <w:rFonts w:hint="eastAsia" w:ascii="宋体" w:hAnsi="宋体" w:cs="宋体"/>
                <w:color w:val="auto"/>
                <w:sz w:val="24"/>
              </w:rPr>
              <w:t xml:space="preserve">需接入采购人违法管控平台；</w:t>
            </w:r>
            <w:r/>
          </w:p>
          <w:p>
            <w:pPr>
              <w:jc w:val="left"/>
              <w:rPr>
                <w:rFonts w:ascii="宋体" w:hAnsi="宋体" w:cs="宋体"/>
                <w:color w:val="auto"/>
                <w:sz w:val="24"/>
              </w:rPr>
            </w:pPr>
            <w:r>
              <w:rPr>
                <w:rFonts w:hint="eastAsia" w:ascii="宋体" w:hAnsi="宋体" w:cs="宋体"/>
                <w:color w:val="auto"/>
                <w:sz w:val="24"/>
              </w:rPr>
              <w:t xml:space="preserve">15、</w:t>
            </w:r>
            <w:r>
              <w:rPr>
                <w:rFonts w:hint="eastAsia" w:ascii="宋体" w:hAnsi="宋体" w:cs="宋体"/>
                <w:color w:val="auto"/>
                <w:sz w:val="24"/>
              </w:rPr>
              <w:t xml:space="preserve">★</w:t>
            </w:r>
            <w:r>
              <w:rPr>
                <w:rFonts w:hint="eastAsia" w:ascii="宋体" w:hAnsi="宋体" w:cs="宋体"/>
                <w:color w:val="auto"/>
                <w:sz w:val="24"/>
              </w:rPr>
              <w:t xml:space="preserve">支持协议： GB/T 28181视频 联网标准，GA/T 1400视图库标准，私有协议必须开放。</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台</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400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补光灯</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1、★符合GA/T1202-2022《交通技术监控成像补光装置通用技术规范》中的一级补光装置要求；</w:t>
            </w:r>
            <w:r>
              <w:rPr>
                <w:rFonts w:hint="eastAsia" w:ascii="宋体" w:hAnsi="宋体" w:cs="宋体"/>
                <w:color w:val="auto"/>
                <w:sz w:val="24"/>
              </w:rPr>
              <w:br/>
            </w:r>
            <w:r>
              <w:rPr>
                <w:rFonts w:hint="eastAsia" w:ascii="宋体" w:hAnsi="宋体" w:cs="宋体"/>
                <w:color w:val="auto"/>
                <w:sz w:val="24"/>
              </w:rPr>
              <w:t xml:space="preserve">2、不少于16颗优质大功率LED灯珠；</w:t>
            </w:r>
            <w:r>
              <w:rPr>
                <w:rFonts w:hint="eastAsia" w:ascii="宋体" w:hAnsi="宋体" w:cs="宋体"/>
                <w:color w:val="auto"/>
                <w:sz w:val="24"/>
              </w:rPr>
              <w:br/>
            </w:r>
            <w:r>
              <w:rPr>
                <w:rFonts w:hint="eastAsia" w:ascii="宋体" w:hAnsi="宋体" w:cs="宋体"/>
                <w:color w:val="auto"/>
                <w:sz w:val="24"/>
              </w:rPr>
              <w:t xml:space="preserve">3、发光角度≤10°，单车道环境补光灯；</w:t>
            </w:r>
            <w:r>
              <w:rPr>
                <w:rFonts w:hint="eastAsia" w:ascii="宋体" w:hAnsi="宋体" w:cs="宋体"/>
                <w:color w:val="auto"/>
                <w:sz w:val="24"/>
              </w:rPr>
              <w:br/>
            </w:r>
            <w:r>
              <w:rPr>
                <w:rFonts w:hint="eastAsia" w:ascii="宋体" w:hAnsi="宋体" w:cs="宋体"/>
                <w:color w:val="auto"/>
                <w:sz w:val="24"/>
              </w:rPr>
              <w:t xml:space="preserve">4、亮度调节：支持远程控制管理，包括补光装置的远程开启和关闭、亮度调节等；</w:t>
            </w:r>
            <w:r>
              <w:rPr>
                <w:rFonts w:hint="eastAsia" w:ascii="宋体" w:hAnsi="宋体" w:cs="宋体"/>
                <w:color w:val="auto"/>
                <w:sz w:val="24"/>
              </w:rPr>
              <w:br/>
            </w:r>
            <w:r>
              <w:rPr>
                <w:rFonts w:hint="eastAsia" w:ascii="宋体" w:hAnsi="宋体" w:cs="宋体"/>
                <w:color w:val="auto"/>
                <w:sz w:val="24"/>
              </w:rPr>
              <w:t xml:space="preserve">5、色温≥4000K；</w:t>
            </w:r>
            <w:r>
              <w:rPr>
                <w:rFonts w:hint="eastAsia" w:ascii="宋体" w:hAnsi="宋体" w:cs="宋体"/>
                <w:color w:val="auto"/>
                <w:sz w:val="24"/>
              </w:rPr>
              <w:br/>
            </w:r>
            <w:r>
              <w:rPr>
                <w:rFonts w:hint="eastAsia" w:ascii="宋体" w:hAnsi="宋体" w:cs="宋体"/>
                <w:color w:val="auto"/>
                <w:sz w:val="24"/>
              </w:rPr>
              <w:t xml:space="preserve">6、外壳材质：压铸铝；</w:t>
            </w:r>
            <w:r>
              <w:rPr>
                <w:rFonts w:hint="eastAsia" w:ascii="宋体" w:hAnsi="宋体" w:cs="宋体"/>
                <w:color w:val="auto"/>
                <w:sz w:val="24"/>
              </w:rPr>
              <w:br/>
            </w:r>
            <w:r>
              <w:rPr>
                <w:rFonts w:hint="eastAsia" w:ascii="宋体" w:hAnsi="宋体" w:cs="宋体"/>
                <w:color w:val="auto"/>
                <w:sz w:val="24"/>
              </w:rPr>
              <w:t xml:space="preserve">7、响应时间≤20us；</w:t>
            </w:r>
            <w:r>
              <w:rPr>
                <w:rFonts w:hint="eastAsia" w:ascii="宋体" w:hAnsi="宋体" w:cs="宋体"/>
                <w:color w:val="auto"/>
                <w:sz w:val="24"/>
              </w:rPr>
              <w:br/>
            </w:r>
            <w:r>
              <w:rPr>
                <w:rFonts w:hint="eastAsia" w:ascii="宋体" w:hAnsi="宋体" w:cs="宋体"/>
                <w:color w:val="auto"/>
                <w:sz w:val="24"/>
              </w:rPr>
              <w:t xml:space="preserve">8、工作温度：-30℃~+70℃；</w:t>
            </w:r>
            <w:r>
              <w:rPr>
                <w:rFonts w:hint="eastAsia" w:ascii="宋体" w:hAnsi="宋体" w:cs="宋体"/>
                <w:color w:val="auto"/>
                <w:sz w:val="24"/>
              </w:rPr>
              <w:br/>
            </w:r>
            <w:r>
              <w:rPr>
                <w:rFonts w:hint="eastAsia" w:ascii="宋体" w:hAnsi="宋体" w:cs="宋体"/>
                <w:color w:val="auto"/>
                <w:sz w:val="24"/>
              </w:rPr>
              <w:t xml:space="preserve">9、防护等级：≥IP66。</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2951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4</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红灯信号检测器</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 支持接入≥16路信号灯接口，可扩展≥22路；</w:t>
            </w:r>
            <w:r>
              <w:rPr>
                <w:rFonts w:hint="eastAsia" w:ascii="宋体" w:hAnsi="宋体" w:cs="宋体"/>
                <w:color w:val="auto"/>
                <w:sz w:val="24"/>
              </w:rPr>
              <w:br/>
            </w:r>
            <w:r>
              <w:rPr>
                <w:rFonts w:hint="eastAsia" w:ascii="宋体" w:hAnsi="宋体" w:cs="宋体"/>
                <w:color w:val="auto"/>
                <w:sz w:val="24"/>
              </w:rPr>
              <w:t xml:space="preserve">2、 支持信号指示灯检查，实时输出交通灯信号状态；</w:t>
            </w:r>
            <w:r>
              <w:rPr>
                <w:rFonts w:hint="eastAsia" w:ascii="宋体" w:hAnsi="宋体" w:cs="宋体"/>
                <w:color w:val="auto"/>
                <w:sz w:val="24"/>
              </w:rPr>
              <w:br/>
            </w:r>
            <w:r>
              <w:rPr>
                <w:rFonts w:hint="eastAsia" w:ascii="宋体" w:hAnsi="宋体" w:cs="宋体"/>
                <w:color w:val="auto"/>
                <w:sz w:val="24"/>
              </w:rPr>
              <w:t xml:space="preserve">3、≥ 1路100M网口输出；</w:t>
            </w:r>
            <w:r>
              <w:rPr>
                <w:rFonts w:hint="eastAsia" w:ascii="宋体" w:hAnsi="宋体" w:cs="宋体"/>
                <w:color w:val="auto"/>
                <w:sz w:val="24"/>
              </w:rPr>
              <w:br/>
            </w:r>
            <w:r>
              <w:rPr>
                <w:rFonts w:hint="eastAsia" w:ascii="宋体" w:hAnsi="宋体" w:cs="宋体"/>
                <w:color w:val="auto"/>
                <w:sz w:val="24"/>
              </w:rPr>
              <w:t xml:space="preserve">4、不少于5路拨码开关，用来设置波特率、地址和上传模式。</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台</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400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5</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落地机柜</w:t>
            </w:r>
            <w:r/>
          </w:p>
        </w:tc>
        <w:tc>
          <w:tcPr>
            <w:shd w:val="clear" w:color="auto" w:fill="auto"/>
            <w:tcW w:w="5074" w:type="dxa"/>
            <w:vAlign w:val="center"/>
            <w:textDirection w:val="lrTb"/>
            <w:noWrap w:val="false"/>
          </w:tcPr>
          <w:p>
            <w:pPr>
              <w:pStyle w:val="797"/>
              <w:ind w:left="0"/>
              <w:jc w:val="left"/>
              <w:widowControl/>
              <w:rPr>
                <w:rFonts w:ascii="宋体" w:hAnsi="宋体" w:cs="宋体"/>
                <w:color w:val="auto"/>
                <w:sz w:val="24"/>
              </w:rPr>
            </w:pPr>
            <w:r>
              <w:rPr>
                <w:rFonts w:hint="eastAsia" w:ascii="宋体" w:hAnsi="宋体" w:cs="宋体"/>
                <w:color w:val="auto"/>
                <w:sz w:val="24"/>
              </w:rPr>
              <w:t xml:space="preserve">1、尺寸不小于600mm（宽）×800mm（高）×400mm（深）；</w:t>
            </w:r>
            <w:r/>
          </w:p>
          <w:p>
            <w:pPr>
              <w:pStyle w:val="797"/>
              <w:ind w:left="0"/>
              <w:jc w:val="left"/>
              <w:widowControl/>
              <w:rPr>
                <w:rFonts w:ascii="宋体" w:hAnsi="宋体" w:cs="宋体"/>
                <w:color w:val="auto"/>
                <w:sz w:val="24"/>
              </w:rPr>
            </w:pPr>
            <w:r>
              <w:rPr>
                <w:rFonts w:hint="eastAsia" w:ascii="宋体" w:hAnsi="宋体" w:cs="宋体"/>
                <w:color w:val="auto"/>
                <w:sz w:val="24"/>
              </w:rPr>
              <w:t xml:space="preserve">2、材质：冷轧钢板；</w:t>
            </w:r>
            <w:r/>
          </w:p>
          <w:p>
            <w:pPr>
              <w:pStyle w:val="797"/>
              <w:ind w:left="0"/>
              <w:jc w:val="left"/>
              <w:widowControl/>
              <w:rPr>
                <w:rFonts w:ascii="宋体" w:hAnsi="宋体" w:cs="宋体"/>
                <w:color w:val="auto"/>
                <w:sz w:val="24"/>
              </w:rPr>
            </w:pPr>
            <w:r>
              <w:rPr>
                <w:rFonts w:hint="eastAsia" w:ascii="宋体" w:hAnsi="宋体" w:cs="宋体"/>
                <w:color w:val="auto"/>
                <w:sz w:val="24"/>
              </w:rPr>
              <w:t xml:space="preserve">2、机柜含有强电模块，包含220V电源防雷，不少于：2P25A空气1个，三芯插座一个，1P10A空开8个；</w:t>
            </w:r>
            <w:r/>
          </w:p>
          <w:p>
            <w:pPr>
              <w:pStyle w:val="797"/>
              <w:ind w:left="0"/>
              <w:jc w:val="left"/>
              <w:widowControl/>
              <w:rPr>
                <w:rFonts w:ascii="宋体" w:hAnsi="宋体" w:cs="宋体"/>
                <w:color w:val="auto"/>
                <w:sz w:val="24"/>
              </w:rPr>
            </w:pPr>
            <w:r>
              <w:rPr>
                <w:rFonts w:hint="eastAsia" w:ascii="宋体" w:hAnsi="宋体" w:cs="宋体"/>
                <w:color w:val="auto"/>
                <w:sz w:val="24"/>
              </w:rPr>
              <w:t xml:space="preserve">3、机柜为单层机构，外侧钣金厚度不小于 1.2mm；</w:t>
            </w:r>
            <w:r/>
          </w:p>
          <w:p>
            <w:pPr>
              <w:pStyle w:val="797"/>
              <w:ind w:left="0"/>
              <w:jc w:val="left"/>
              <w:widowControl/>
              <w:rPr>
                <w:rFonts w:ascii="宋体" w:hAnsi="宋体" w:cs="宋体"/>
                <w:color w:val="auto"/>
                <w:sz w:val="24"/>
              </w:rPr>
            </w:pPr>
            <w:r>
              <w:rPr>
                <w:rFonts w:hint="eastAsia" w:ascii="宋体" w:hAnsi="宋体" w:cs="宋体"/>
                <w:color w:val="auto"/>
                <w:sz w:val="24"/>
              </w:rPr>
              <w:t xml:space="preserve">4、风扇安装在柜体的顶部居中位置，降低主设备散发出来的温度；</w:t>
            </w:r>
            <w:r/>
          </w:p>
          <w:p>
            <w:pPr>
              <w:pStyle w:val="797"/>
              <w:ind w:left="0"/>
              <w:jc w:val="left"/>
              <w:widowControl/>
              <w:rPr>
                <w:rFonts w:ascii="宋体" w:hAnsi="宋体" w:cs="宋体"/>
                <w:color w:val="auto"/>
                <w:sz w:val="24"/>
              </w:rPr>
            </w:pPr>
            <w:r>
              <w:rPr>
                <w:rFonts w:hint="eastAsia" w:ascii="宋体" w:hAnsi="宋体" w:cs="宋体"/>
                <w:color w:val="auto"/>
                <w:sz w:val="24"/>
              </w:rPr>
              <w:t xml:space="preserve">5、机柜内含照明模块，方便设备夜间维护；</w:t>
            </w:r>
            <w:r/>
          </w:p>
          <w:p>
            <w:pPr>
              <w:pStyle w:val="797"/>
              <w:ind w:left="0"/>
              <w:jc w:val="left"/>
              <w:widowControl/>
              <w:rPr>
                <w:rFonts w:ascii="宋体" w:hAnsi="宋体" w:cs="宋体"/>
                <w:color w:val="auto"/>
                <w:sz w:val="24"/>
              </w:rPr>
            </w:pPr>
            <w:r>
              <w:rPr>
                <w:rFonts w:hint="eastAsia" w:ascii="宋体" w:hAnsi="宋体" w:cs="宋体"/>
                <w:color w:val="auto"/>
                <w:sz w:val="24"/>
              </w:rPr>
              <w:t xml:space="preserve">6、机柜安装螺钉放在机柜内部，防盗可靠；</w:t>
            </w:r>
            <w:r/>
          </w:p>
          <w:p>
            <w:pPr>
              <w:pStyle w:val="797"/>
              <w:ind w:left="0"/>
              <w:jc w:val="left"/>
              <w:widowControl/>
              <w:rPr>
                <w:rFonts w:ascii="宋体" w:hAnsi="宋体" w:cs="宋体"/>
                <w:color w:val="auto"/>
                <w:sz w:val="24"/>
              </w:rPr>
            </w:pPr>
            <w:r>
              <w:rPr>
                <w:rFonts w:hint="eastAsia" w:ascii="宋体" w:hAnsi="宋体" w:cs="宋体"/>
                <w:color w:val="auto"/>
                <w:sz w:val="24"/>
              </w:rPr>
              <w:t xml:space="preserve">7、机柜底部设有进出线缆仓，方便理线；</w:t>
            </w:r>
            <w:r/>
          </w:p>
          <w:p>
            <w:pPr>
              <w:pStyle w:val="797"/>
              <w:ind w:left="0"/>
              <w:jc w:val="left"/>
              <w:widowControl/>
              <w:rPr>
                <w:rFonts w:ascii="宋体" w:hAnsi="宋体" w:cs="宋体"/>
                <w:color w:val="auto"/>
                <w:sz w:val="24"/>
              </w:rPr>
            </w:pPr>
            <w:r>
              <w:rPr>
                <w:rFonts w:hint="eastAsia" w:ascii="宋体" w:hAnsi="宋体" w:cs="宋体"/>
                <w:color w:val="auto"/>
                <w:sz w:val="24"/>
              </w:rPr>
              <w:t xml:space="preserve">8、机柜采用落地安装方式，柜底距离地面不低于50C；</w:t>
            </w:r>
            <w:r/>
          </w:p>
          <w:p>
            <w:pPr>
              <w:pStyle w:val="797"/>
              <w:ind w:left="0"/>
              <w:jc w:val="left"/>
              <w:widowControl/>
              <w:rPr>
                <w:rFonts w:ascii="宋体" w:hAnsi="宋体" w:cs="宋体"/>
                <w:color w:val="auto"/>
                <w:sz w:val="24"/>
              </w:rPr>
            </w:pPr>
            <w:r>
              <w:rPr>
                <w:rFonts w:hint="eastAsia" w:ascii="宋体" w:hAnsi="宋体" w:cs="宋体"/>
                <w:color w:val="auto"/>
                <w:sz w:val="24"/>
              </w:rPr>
              <w:t xml:space="preserve">9、机柜单开门设计，门锁采用户外机柜智能门锁，电子锁应能将启闭状态信息上传至APP和设施设备全生命周期运维平台，电子锁同时具有机械和电子双重加密功能，仅当机械和电子同时正确时，方可开锁，锁体通过智能钥匙供电，无内置电源；</w:t>
            </w:r>
            <w:r/>
          </w:p>
          <w:p>
            <w:pPr>
              <w:pStyle w:val="797"/>
              <w:ind w:left="0"/>
              <w:jc w:val="left"/>
              <w:widowControl/>
              <w:rPr>
                <w:rFonts w:ascii="宋体" w:hAnsi="宋体" w:cs="宋体"/>
                <w:color w:val="auto"/>
                <w:sz w:val="24"/>
              </w:rPr>
            </w:pPr>
            <w:r>
              <w:rPr>
                <w:rFonts w:hint="eastAsia" w:ascii="宋体" w:hAnsi="宋体" w:cs="宋体"/>
                <w:color w:val="auto"/>
                <w:sz w:val="24"/>
              </w:rPr>
              <w:t xml:space="preserve">10、对电子锁采购人电子警察系统原有电子锁管理平台需要与对接兼容；</w:t>
            </w:r>
            <w:r/>
          </w:p>
          <w:p>
            <w:pPr>
              <w:pStyle w:val="797"/>
              <w:ind w:left="0"/>
              <w:jc w:val="left"/>
              <w:widowControl/>
              <w:rPr>
                <w:rFonts w:ascii="宋体" w:hAnsi="宋体" w:cs="宋体"/>
                <w:color w:val="auto"/>
                <w:sz w:val="24"/>
              </w:rPr>
            </w:pPr>
            <w:r>
              <w:rPr>
                <w:rFonts w:hint="eastAsia" w:ascii="宋体" w:hAnsi="宋体" w:cs="宋体"/>
                <w:color w:val="auto"/>
                <w:sz w:val="24"/>
              </w:rPr>
              <w:t xml:space="preserve">11、升级改造采购人电子警察系统原有电子锁管理平台，使融合为本项目新建的设施设备全生命周期运维软件的子模块。</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400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6</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抱杆机箱</w:t>
            </w:r>
            <w:r/>
          </w:p>
        </w:tc>
        <w:tc>
          <w:tcPr>
            <w:shd w:val="clear" w:color="auto" w:fill="auto"/>
            <w:tcW w:w="5074" w:type="dxa"/>
            <w:vAlign w:val="center"/>
            <w:textDirection w:val="lrTb"/>
            <w:noWrap w:val="false"/>
          </w:tcPr>
          <w:p>
            <w:pPr>
              <w:pStyle w:val="797"/>
              <w:ind w:left="0"/>
              <w:jc w:val="left"/>
              <w:widowControl/>
              <w:rPr>
                <w:rFonts w:ascii="宋体" w:hAnsi="宋体" w:cs="宋体"/>
                <w:color w:val="auto"/>
                <w:sz w:val="24"/>
              </w:rPr>
            </w:pPr>
            <w:r>
              <w:rPr>
                <w:rFonts w:hint="eastAsia" w:ascii="宋体" w:hAnsi="宋体" w:cs="宋体"/>
                <w:color w:val="auto"/>
                <w:sz w:val="24"/>
              </w:rPr>
              <w:t xml:space="preserve">1、内含双路220V电源防雷，双路10A空气开关一个， 3芯插座一个，抱杆安装；</w:t>
            </w:r>
            <w:r/>
          </w:p>
          <w:p>
            <w:pPr>
              <w:pStyle w:val="797"/>
              <w:ind w:left="0"/>
              <w:jc w:val="left"/>
              <w:widowControl/>
              <w:rPr>
                <w:rFonts w:ascii="宋体" w:hAnsi="宋体" w:cs="宋体"/>
                <w:color w:val="auto"/>
                <w:sz w:val="24"/>
              </w:rPr>
            </w:pPr>
            <w:r>
              <w:rPr>
                <w:rFonts w:hint="eastAsia" w:ascii="宋体" w:hAnsi="宋体" w:cs="宋体"/>
                <w:color w:val="auto"/>
                <w:sz w:val="24"/>
              </w:rPr>
              <w:t xml:space="preserve">2、材质：冷轧钢板；</w:t>
            </w:r>
            <w:r/>
          </w:p>
          <w:p>
            <w:pPr>
              <w:pStyle w:val="797"/>
              <w:ind w:left="0"/>
              <w:jc w:val="left"/>
              <w:widowControl/>
              <w:rPr>
                <w:rFonts w:ascii="宋体" w:hAnsi="宋体" w:cs="宋体"/>
                <w:color w:val="auto"/>
                <w:sz w:val="24"/>
              </w:rPr>
            </w:pPr>
            <w:r>
              <w:rPr>
                <w:rFonts w:hint="eastAsia" w:ascii="宋体" w:hAnsi="宋体" w:cs="宋体"/>
                <w:color w:val="auto"/>
                <w:sz w:val="24"/>
              </w:rPr>
              <w:t xml:space="preserve">3、尺寸不小于450mm(高）*400mm（宽）*300mm（深）；</w:t>
            </w:r>
            <w:r/>
          </w:p>
          <w:p>
            <w:pPr>
              <w:pStyle w:val="797"/>
              <w:ind w:left="0"/>
              <w:jc w:val="left"/>
              <w:widowControl/>
              <w:rPr>
                <w:rFonts w:ascii="宋体" w:hAnsi="宋体" w:cs="宋体"/>
                <w:color w:val="auto"/>
                <w:sz w:val="24"/>
              </w:rPr>
            </w:pPr>
            <w:r>
              <w:rPr>
                <w:rFonts w:hint="eastAsia" w:ascii="宋体" w:hAnsi="宋体" w:cs="宋体"/>
                <w:color w:val="auto"/>
                <w:sz w:val="24"/>
              </w:rPr>
              <w:t xml:space="preserve">4、结构：整体结构采用拼焊结构，牢固、钢性好、牢固可靠；</w:t>
            </w:r>
            <w:r/>
          </w:p>
          <w:p>
            <w:pPr>
              <w:pStyle w:val="797"/>
              <w:ind w:left="0"/>
              <w:jc w:val="left"/>
              <w:widowControl/>
              <w:rPr>
                <w:rFonts w:ascii="宋体" w:hAnsi="宋体" w:cs="宋体"/>
                <w:color w:val="auto"/>
                <w:sz w:val="24"/>
              </w:rPr>
            </w:pPr>
            <w:r>
              <w:rPr>
                <w:rFonts w:hint="eastAsia" w:ascii="宋体" w:hAnsi="宋体" w:cs="宋体"/>
                <w:color w:val="auto"/>
                <w:sz w:val="24"/>
              </w:rPr>
              <w:t xml:space="preserve">5、防护等级：不低于IP55，保护内部设备不受外界恶劣环境的干扰；</w:t>
            </w:r>
            <w:r/>
          </w:p>
          <w:p>
            <w:pPr>
              <w:pStyle w:val="797"/>
              <w:ind w:left="0"/>
              <w:jc w:val="left"/>
              <w:widowControl/>
              <w:rPr>
                <w:rFonts w:ascii="宋体" w:hAnsi="宋体" w:cs="宋体"/>
                <w:color w:val="auto"/>
                <w:sz w:val="24"/>
              </w:rPr>
            </w:pPr>
            <w:r>
              <w:rPr>
                <w:rFonts w:hint="eastAsia" w:ascii="宋体" w:hAnsi="宋体" w:cs="宋体"/>
                <w:color w:val="auto"/>
                <w:sz w:val="24"/>
              </w:rPr>
              <w:t xml:space="preserve">6、采用专用户外柜锁，具有防水、防盗性能；</w:t>
            </w:r>
            <w:r/>
          </w:p>
          <w:p>
            <w:pPr>
              <w:pStyle w:val="797"/>
              <w:ind w:left="0"/>
              <w:jc w:val="left"/>
              <w:widowControl/>
              <w:rPr>
                <w:rFonts w:ascii="宋体" w:hAnsi="宋体" w:cs="宋体"/>
                <w:color w:val="auto"/>
                <w:sz w:val="24"/>
              </w:rPr>
            </w:pPr>
            <w:r>
              <w:rPr>
                <w:rFonts w:hint="eastAsia" w:ascii="宋体" w:hAnsi="宋体" w:cs="宋体"/>
                <w:color w:val="auto"/>
                <w:sz w:val="24"/>
              </w:rPr>
              <w:t xml:space="preserve">7、机柜底部进出线缆，有效实现防水、防尘；</w:t>
            </w:r>
            <w:r/>
          </w:p>
          <w:p>
            <w:pPr>
              <w:pStyle w:val="797"/>
              <w:ind w:left="0"/>
              <w:jc w:val="left"/>
              <w:widowControl/>
              <w:rPr>
                <w:rFonts w:ascii="宋体" w:hAnsi="宋体" w:cs="宋体"/>
                <w:color w:val="auto"/>
                <w:sz w:val="24"/>
              </w:rPr>
            </w:pPr>
            <w:r>
              <w:rPr>
                <w:rFonts w:hint="eastAsia" w:ascii="宋体" w:hAnsi="宋体" w:cs="宋体"/>
                <w:color w:val="auto"/>
                <w:sz w:val="24"/>
              </w:rPr>
              <w:t xml:space="preserve">8、机柜采用抱杆安装方式，具有防虫、防鼠功效；</w:t>
            </w:r>
            <w:r/>
          </w:p>
          <w:p>
            <w:pPr>
              <w:pStyle w:val="797"/>
              <w:ind w:left="0"/>
              <w:jc w:val="left"/>
              <w:widowControl/>
              <w:rPr>
                <w:rFonts w:ascii="宋体" w:hAnsi="宋体" w:cs="宋体"/>
                <w:color w:val="auto"/>
                <w:sz w:val="24"/>
              </w:rPr>
            </w:pPr>
            <w:r>
              <w:rPr>
                <w:rFonts w:hint="eastAsia" w:ascii="宋体" w:hAnsi="宋体" w:cs="宋体"/>
                <w:color w:val="auto"/>
                <w:sz w:val="24"/>
              </w:rPr>
              <w:t xml:space="preserve">9、机柜采用不小于1.0厚度热度锌板制作；</w:t>
            </w:r>
            <w:r/>
          </w:p>
          <w:p>
            <w:pPr>
              <w:pStyle w:val="797"/>
              <w:ind w:left="0"/>
              <w:jc w:val="left"/>
              <w:widowControl/>
              <w:rPr>
                <w:rFonts w:ascii="宋体" w:hAnsi="宋体" w:cs="宋体"/>
                <w:color w:val="auto"/>
                <w:sz w:val="24"/>
              </w:rPr>
            </w:pPr>
            <w:r>
              <w:rPr>
                <w:rFonts w:hint="eastAsia" w:ascii="宋体" w:hAnsi="宋体" w:cs="宋体"/>
                <w:color w:val="auto"/>
                <w:sz w:val="24"/>
              </w:rPr>
              <w:t xml:space="preserve">10、柜体要包含风扇，降低主设备散发出来的温度；</w:t>
            </w:r>
            <w:r/>
          </w:p>
          <w:p>
            <w:pPr>
              <w:pStyle w:val="797"/>
              <w:ind w:left="0"/>
              <w:jc w:val="left"/>
              <w:widowControl/>
              <w:rPr>
                <w:rFonts w:ascii="宋体" w:hAnsi="宋体" w:cs="宋体"/>
                <w:color w:val="auto"/>
                <w:sz w:val="24"/>
              </w:rPr>
            </w:pPr>
            <w:r>
              <w:rPr>
                <w:rFonts w:hint="eastAsia" w:ascii="宋体" w:hAnsi="宋体" w:cs="宋体"/>
                <w:color w:val="auto"/>
                <w:sz w:val="24"/>
              </w:rPr>
              <w:t xml:space="preserve">11、门锁采用户外机柜智能门锁，电子锁应能将启闭状态信息上传至APP和设施设备全生命周期运维平台，电子锁同时具有机械和电子双重加密功能，仅当机械和电子同时正确时，方可开锁，锁体通过智能钥匙供电，无内置电源；</w:t>
            </w:r>
            <w:r/>
          </w:p>
          <w:p>
            <w:pPr>
              <w:pStyle w:val="797"/>
              <w:ind w:left="0"/>
              <w:jc w:val="left"/>
              <w:widowControl/>
              <w:rPr>
                <w:rFonts w:ascii="宋体" w:hAnsi="宋体" w:cs="宋体"/>
                <w:color w:val="auto"/>
                <w:sz w:val="24"/>
              </w:rPr>
            </w:pPr>
            <w:r>
              <w:rPr>
                <w:rFonts w:hint="eastAsia" w:ascii="宋体" w:hAnsi="宋体" w:cs="宋体"/>
                <w:color w:val="auto"/>
                <w:sz w:val="24"/>
              </w:rPr>
              <w:t xml:space="preserve">12、电子锁需与本项目新建的设施设备全生命周期运维软件对接兼容。</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1431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7</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万向节</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水平垂直向可调；</w:t>
            </w:r>
            <w:r>
              <w:rPr>
                <w:rFonts w:hint="eastAsia" w:ascii="宋体" w:hAnsi="宋体" w:cs="宋体"/>
                <w:color w:val="auto"/>
                <w:sz w:val="24"/>
              </w:rPr>
              <w:br/>
            </w:r>
            <w:r>
              <w:rPr>
                <w:rFonts w:hint="eastAsia" w:ascii="宋体" w:hAnsi="宋体" w:cs="宋体"/>
                <w:color w:val="auto"/>
                <w:sz w:val="24"/>
              </w:rPr>
              <w:t xml:space="preserve">普通：钢材质；防腐蚀：不锈钢材质。</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1642</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8</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抱箍</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材质：全金属；</w:t>
            </w:r>
            <w:r>
              <w:rPr>
                <w:rFonts w:hint="eastAsia" w:ascii="宋体" w:hAnsi="宋体" w:cs="宋体"/>
                <w:color w:val="auto"/>
                <w:sz w:val="24"/>
              </w:rPr>
              <w:br/>
            </w:r>
            <w:r>
              <w:rPr>
                <w:rFonts w:hint="eastAsia" w:ascii="宋体" w:hAnsi="宋体" w:cs="宋体"/>
                <w:color w:val="auto"/>
                <w:sz w:val="24"/>
              </w:rPr>
              <w:t xml:space="preserve">尺寸：抱箍直径：Ø40mm~300mm。</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4593</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9</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电警杆件1</w:t>
            </w:r>
            <w:r>
              <w:rPr>
                <w:rFonts w:hint="eastAsia" w:ascii="宋体" w:hAnsi="宋体" w:cs="宋体"/>
                <w:color w:val="auto"/>
                <w:sz w:val="24"/>
              </w:rPr>
              <w:br/>
            </w:r>
            <w:r>
              <w:rPr>
                <w:rFonts w:hint="eastAsia" w:ascii="宋体" w:hAnsi="宋体" w:cs="宋体"/>
                <w:color w:val="auto"/>
                <w:sz w:val="24"/>
              </w:rPr>
              <w:t xml:space="preserve">（6m）</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h=6.5m;l=6m；立柱250-200*6mm；挑臂4mm；</w:t>
            </w:r>
            <w:r>
              <w:rPr>
                <w:rFonts w:hint="eastAsia" w:ascii="宋体" w:hAnsi="宋体" w:cs="宋体"/>
                <w:color w:val="auto"/>
                <w:sz w:val="24"/>
              </w:rPr>
              <w:br/>
            </w:r>
            <w:r>
              <w:rPr>
                <w:rFonts w:hint="eastAsia" w:ascii="宋体" w:hAnsi="宋体" w:cs="宋体"/>
                <w:color w:val="auto"/>
                <w:sz w:val="24"/>
              </w:rPr>
              <w:t xml:space="preserve">法兰盘：φ450，φ350:6*φ26腰孔，16mm，包含杆件钢筋笼（1500）6－M20×1.5m。</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71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10</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电警杆件2</w:t>
            </w:r>
            <w:r>
              <w:rPr>
                <w:rFonts w:hint="eastAsia" w:ascii="宋体" w:hAnsi="宋体" w:cs="宋体"/>
                <w:color w:val="auto"/>
                <w:sz w:val="24"/>
              </w:rPr>
              <w:br/>
            </w:r>
            <w:r>
              <w:rPr>
                <w:rFonts w:hint="eastAsia" w:ascii="宋体" w:hAnsi="宋体" w:cs="宋体"/>
                <w:color w:val="auto"/>
                <w:sz w:val="24"/>
              </w:rPr>
              <w:t xml:space="preserve">（9m）</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h=6.5m;l=9m；立柱250-200*6mm；挑臂4mm；</w:t>
            </w:r>
            <w:r>
              <w:rPr>
                <w:rFonts w:hint="eastAsia" w:ascii="宋体" w:hAnsi="宋体" w:cs="宋体"/>
                <w:color w:val="auto"/>
                <w:sz w:val="24"/>
              </w:rPr>
              <w:br/>
            </w:r>
            <w:r>
              <w:rPr>
                <w:rFonts w:hint="eastAsia" w:ascii="宋体" w:hAnsi="宋体" w:cs="宋体"/>
                <w:color w:val="auto"/>
                <w:sz w:val="24"/>
              </w:rPr>
              <w:t xml:space="preserve">法兰盘：φ450，φ350:6*φ26腰孔，16mm，包含杆件钢筋笼（1700）6－M30×1.7m。</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89</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电警杆件3</w:t>
            </w:r>
            <w:r>
              <w:rPr>
                <w:rFonts w:hint="eastAsia" w:ascii="宋体" w:hAnsi="宋体" w:cs="宋体"/>
                <w:color w:val="auto"/>
                <w:sz w:val="24"/>
              </w:rPr>
              <w:br/>
            </w:r>
            <w:r>
              <w:rPr>
                <w:rFonts w:hint="eastAsia" w:ascii="宋体" w:hAnsi="宋体" w:cs="宋体"/>
                <w:color w:val="auto"/>
                <w:sz w:val="24"/>
              </w:rPr>
              <w:t xml:space="preserve">（12m）</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h=6.5m;l=12m；立柱300-250*8mm；挑臂5mm；</w:t>
            </w:r>
            <w:r>
              <w:rPr>
                <w:rFonts w:hint="eastAsia" w:ascii="宋体" w:hAnsi="宋体" w:cs="宋体"/>
                <w:color w:val="auto"/>
                <w:sz w:val="24"/>
              </w:rPr>
              <w:br/>
            </w:r>
            <w:r>
              <w:rPr>
                <w:rFonts w:hint="eastAsia" w:ascii="宋体" w:hAnsi="宋体" w:cs="宋体"/>
                <w:color w:val="auto"/>
                <w:sz w:val="24"/>
              </w:rPr>
              <w:t xml:space="preserve">法兰盘：φ550，φ450:6*φ36腰孔，16mm，包含杆件钢筋笼（1900）8－M30×1.9m。</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111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12</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电警杆件4</w:t>
            </w:r>
            <w:r>
              <w:rPr>
                <w:rFonts w:hint="eastAsia" w:ascii="宋体" w:hAnsi="宋体" w:cs="宋体"/>
                <w:color w:val="auto"/>
                <w:sz w:val="24"/>
              </w:rPr>
              <w:br/>
            </w:r>
            <w:r>
              <w:rPr>
                <w:rFonts w:hint="eastAsia" w:ascii="宋体" w:hAnsi="宋体" w:cs="宋体"/>
                <w:color w:val="auto"/>
                <w:sz w:val="24"/>
              </w:rPr>
              <w:t xml:space="preserve">（16m）</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h=6.5m;l=16m；立柱340-280*8mm；挑臂6+4mm；</w:t>
            </w:r>
            <w:r>
              <w:rPr>
                <w:rFonts w:hint="eastAsia" w:ascii="宋体" w:hAnsi="宋体" w:cs="宋体"/>
                <w:color w:val="auto"/>
                <w:sz w:val="24"/>
              </w:rPr>
              <w:br/>
            </w:r>
            <w:r>
              <w:rPr>
                <w:rFonts w:hint="eastAsia" w:ascii="宋体" w:hAnsi="宋体" w:cs="宋体"/>
                <w:color w:val="auto"/>
                <w:sz w:val="24"/>
              </w:rPr>
              <w:t xml:space="preserve">法兰盘：φ550，φ450:8*φ36腰孔，20mm，包含杆件钢筋笼（2100）8－M30×2.1m。</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13</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接地线</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BVR-10</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361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14</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网线</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室外非屏蔽六类</w:t>
            </w:r>
            <w:r>
              <w:rPr>
                <w:rFonts w:hint="eastAsia" w:ascii="宋体" w:hAnsi="宋体" w:cs="宋体"/>
                <w:color w:val="auto"/>
                <w:sz w:val="24"/>
              </w:rPr>
              <w:br/>
            </w:r>
            <w:r>
              <w:rPr>
                <w:rFonts w:hint="eastAsia" w:ascii="宋体" w:hAnsi="宋体" w:cs="宋体"/>
                <w:color w:val="auto"/>
                <w:sz w:val="24"/>
              </w:rPr>
              <w:t xml:space="preserve">芯线线径（AWG）：26AWG多股线芯</w:t>
            </w:r>
            <w:r>
              <w:rPr>
                <w:rFonts w:hint="eastAsia" w:ascii="宋体" w:hAnsi="宋体" w:cs="宋体"/>
                <w:color w:val="auto"/>
                <w:sz w:val="24"/>
              </w:rPr>
              <w:br/>
            </w:r>
            <w:r>
              <w:rPr>
                <w:rFonts w:hint="eastAsia" w:ascii="宋体" w:hAnsi="宋体" w:cs="宋体"/>
                <w:color w:val="auto"/>
                <w:sz w:val="24"/>
              </w:rPr>
              <w:t xml:space="preserve">线缆外径（mm）：≥5.6±0.2mm</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29465</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15</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电源线</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KVV4*1</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128790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16</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5口工业级交换机</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1、工业级光纤收发器，具有≥5个10/100Base-TX自适应电口，支持自动MDI/MDI-X连接；</w:t>
            </w:r>
            <w:r>
              <w:rPr>
                <w:rFonts w:hint="eastAsia" w:ascii="宋体" w:hAnsi="宋体" w:cs="宋体"/>
                <w:color w:val="auto"/>
                <w:sz w:val="24"/>
              </w:rPr>
              <w:br/>
            </w:r>
            <w:r>
              <w:rPr>
                <w:rFonts w:hint="eastAsia" w:ascii="宋体" w:hAnsi="宋体" w:cs="宋体"/>
                <w:color w:val="auto"/>
                <w:sz w:val="24"/>
              </w:rPr>
              <w:t xml:space="preserve">2、低功耗无风扇设计，提供包括壁挂、导轨和集中式在内的多种结构形式，铝合金单肋形机箱表面散热；                          3、端子式双电源冗余供电，支持冗余电源间的无缝切换；                            4、支持IEEE802.3i/IEEE802.3u/IEEE802.3x，交换带宽1.0Gbps，缓存448kbit；</w:t>
            </w:r>
            <w:r>
              <w:rPr>
                <w:rFonts w:hint="eastAsia" w:ascii="宋体" w:hAnsi="宋体" w:cs="宋体"/>
                <w:color w:val="auto"/>
                <w:sz w:val="24"/>
              </w:rPr>
              <w:br/>
            </w:r>
            <w:r>
              <w:rPr>
                <w:rFonts w:hint="eastAsia" w:ascii="宋体" w:hAnsi="宋体" w:cs="宋体"/>
                <w:color w:val="auto"/>
                <w:sz w:val="24"/>
              </w:rPr>
              <w:t xml:space="preserve">5、工作温度</w:t>
            </w:r>
            <w:r>
              <w:rPr>
                <w:rFonts w:hint="eastAsia" w:ascii="宋体" w:hAnsi="宋体" w:cs="宋体"/>
                <w:color w:val="auto"/>
                <w:sz w:val="24"/>
              </w:rPr>
              <w:t xml:space="preserve">：-40℃-85℃，相对湿度：95%±5%（无凝露）；                          6、电源输入范围：DC12-48V，支持双电源，无极性输入功耗小于1.8W，内置过流保护； 7、满足EMC指标：IEC61000-4-2(ESD),Level4；IEC61000-4-3(RS),Level4；IEC61000-4-4(EFT),Level4；IEC61000-4-5(Surge)，Level4；IEC61000-4-6(CS),Level4；IEC61000-4-16,Level5； </w:t>
            </w:r>
            <w:r>
              <w:rPr>
                <w:rFonts w:hint="eastAsia" w:ascii="宋体" w:hAnsi="宋体" w:cs="宋体"/>
                <w:color w:val="auto"/>
                <w:sz w:val="24"/>
              </w:rPr>
              <w:br/>
            </w:r>
            <w:r>
              <w:rPr>
                <w:rFonts w:hint="eastAsia" w:ascii="宋体" w:hAnsi="宋体" w:cs="宋体"/>
                <w:color w:val="auto"/>
                <w:sz w:val="24"/>
              </w:rPr>
              <w:t xml:space="preserve">8、金属材质外壳，符合工业IP40防护等级要求。</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1431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17</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大熔纤盒</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8口8芯ST单模终端盒。</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410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18</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小熔纤盒</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4口4芯ST单模终端盒。</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1031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19</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光纤收发器</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1、内置高效交换内核，抑制广播风暴，实现流量控制，CRC差错校验；</w:t>
            </w:r>
            <w:r>
              <w:rPr>
                <w:rFonts w:hint="eastAsia" w:ascii="宋体" w:hAnsi="宋体" w:cs="宋体"/>
                <w:color w:val="auto"/>
                <w:sz w:val="24"/>
              </w:rPr>
              <w:br/>
            </w:r>
            <w:r>
              <w:rPr>
                <w:rFonts w:hint="eastAsia" w:ascii="宋体" w:hAnsi="宋体" w:cs="宋体"/>
                <w:color w:val="auto"/>
                <w:sz w:val="24"/>
              </w:rPr>
              <w:t xml:space="preserve">2、支持100Base-FX光纤传输标准，可与其他产品互连；</w:t>
            </w:r>
            <w:r>
              <w:rPr>
                <w:rFonts w:hint="eastAsia" w:ascii="宋体" w:hAnsi="宋体" w:cs="宋体"/>
                <w:color w:val="auto"/>
                <w:sz w:val="24"/>
              </w:rPr>
              <w:br/>
            </w:r>
            <w:r>
              <w:rPr>
                <w:rFonts w:hint="eastAsia" w:ascii="宋体" w:hAnsi="宋体" w:cs="宋体"/>
                <w:color w:val="auto"/>
                <w:sz w:val="24"/>
              </w:rPr>
              <w:t xml:space="preserve">3、支持SPANNING TREE构造容错网络</w:t>
            </w:r>
            <w:r>
              <w:rPr>
                <w:rFonts w:hint="eastAsia" w:ascii="宋体" w:hAnsi="宋体" w:cs="宋体"/>
                <w:color w:val="auto"/>
                <w:sz w:val="24"/>
              </w:rPr>
              <w:br/>
            </w:r>
            <w:r>
              <w:rPr>
                <w:rFonts w:hint="eastAsia" w:ascii="宋体" w:hAnsi="宋体" w:cs="宋体"/>
                <w:color w:val="auto"/>
                <w:sz w:val="24"/>
              </w:rPr>
              <w:t xml:space="preserve">4、10/100Mbps、全双工/半双工自动协商，可平滑升级；</w:t>
            </w:r>
            <w:r>
              <w:rPr>
                <w:rFonts w:hint="eastAsia" w:ascii="宋体" w:hAnsi="宋体" w:cs="宋体"/>
                <w:color w:val="auto"/>
                <w:sz w:val="24"/>
              </w:rPr>
              <w:br/>
            </w:r>
            <w:r>
              <w:rPr>
                <w:rFonts w:hint="eastAsia" w:ascii="宋体" w:hAnsi="宋体" w:cs="宋体"/>
                <w:color w:val="auto"/>
                <w:sz w:val="24"/>
              </w:rPr>
              <w:t xml:space="preserve">5、传输距离≥25Km；</w:t>
            </w:r>
            <w:r>
              <w:rPr>
                <w:rFonts w:hint="eastAsia" w:ascii="宋体" w:hAnsi="宋体" w:cs="宋体"/>
                <w:color w:val="auto"/>
                <w:sz w:val="24"/>
              </w:rPr>
              <w:br/>
            </w:r>
            <w:r>
              <w:rPr>
                <w:rFonts w:hint="eastAsia" w:ascii="宋体" w:hAnsi="宋体" w:cs="宋体"/>
                <w:color w:val="auto"/>
                <w:sz w:val="24"/>
              </w:rPr>
              <w:t xml:space="preserve">6、内置电源的独立式收发器、插卡式收发器、十七槽机箱，配置灵活。</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1031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20</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杆件基础1</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混凝土C25，含开挖、浇注、回填。</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立方米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177</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杆件基础2</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混凝土C25，含开挖、浇注、回填。</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立方米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267</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22</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杆件基础3</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混凝土C25，含开挖、浇注、回填。</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立方米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555</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23</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杆件基础4</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混凝土C25，含开挖、浇注、回填。</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立方米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306</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24</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机柜基础</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混凝土C25，含开挖、浇注、回填。</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400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25</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接地角钢1</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热镀锌，50mm*50mm*5mm,长2.5m，机柜接地用。</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400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26</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接地角钢2</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热镀锌，50mm*50mm*5mm,长1.5m，杆件接地用。</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322</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27</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光缆</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室外4芯单模光缆。</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128790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28</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尾纤</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SC-SC单模光纤跳线。</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4124</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29</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手井</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砖砌，500mm*500mm*500mm，定制高强度井盖，上书“徐州交警”字。</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1044</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30</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主管道(破路或顶管)</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直径75mm高热度PVC管，宽30cm、埋深40cm，含开挖及路面恢复。</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45000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边管道</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直径50mm高热度PVC管，埋深40cm，含开挖及路面恢复。</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米</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67420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32</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设备安装调试</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包含设备穿线、杆件吊装、设备安装及设备调试。</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400</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三　</w:t>
            </w:r>
            <w:r/>
          </w:p>
        </w:tc>
        <w:tc>
          <w:tcPr>
            <w:gridSpan w:val="2"/>
            <w:shd w:val="clear" w:color="auto" w:fill="auto"/>
            <w:tcW w:w="6660"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AR全景监控设备</w:t>
            </w:r>
            <w:r/>
          </w:p>
        </w:tc>
        <w:tc>
          <w:tcPr>
            <w:shd w:val="clear" w:color="auto" w:fill="auto"/>
            <w:tcW w:w="93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　</w:t>
            </w:r>
            <w:r/>
          </w:p>
        </w:tc>
        <w:tc>
          <w:tcPr>
            <w:shd w:val="clear" w:color="auto" w:fill="auto"/>
            <w:tcW w:w="969"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　</w:t>
            </w:r>
            <w:r/>
          </w:p>
        </w:tc>
      </w:tr>
      <w:tr>
        <w:trPr>
          <w:trHeight w:val="260"/>
        </w:trPr>
        <w:tc>
          <w:tcPr>
            <w:shd w:val="clear" w:color="auto" w:fill="auto"/>
            <w:tcW w:w="800" w:type="dxa"/>
            <w:vAlign w:val="center"/>
            <w:textDirection w:val="lrTb"/>
            <w:noWrap/>
          </w:tcPr>
          <w:p>
            <w:pPr>
              <w:jc w:val="center"/>
              <w:widowControl/>
              <w:rPr>
                <w:rFonts w:ascii="宋体" w:hAnsi="宋体" w:cs="宋体"/>
                <w:b/>
                <w:color w:val="auto"/>
                <w:sz w:val="24"/>
              </w:rPr>
            </w:pPr>
            <w:r>
              <w:rPr>
                <w:rFonts w:hint="eastAsia" w:ascii="宋体" w:hAnsi="宋体" w:cs="宋体"/>
                <w:b/>
                <w:color w:val="auto"/>
                <w:sz w:val="24"/>
              </w:rPr>
              <w:t xml:space="preserve">序号</w:t>
            </w:r>
            <w:r/>
          </w:p>
        </w:tc>
        <w:tc>
          <w:tcPr>
            <w:shd w:val="clear" w:color="auto" w:fill="auto"/>
            <w:tcW w:w="1586"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名称</w:t>
            </w:r>
            <w:r/>
          </w:p>
        </w:tc>
        <w:tc>
          <w:tcPr>
            <w:shd w:val="clear" w:color="auto" w:fill="auto"/>
            <w:tcW w:w="5074"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938"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969" w:type="dxa"/>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AR全景相机</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1、2400万270°AR全景相机，全景采用6个F1.0大光圈全彩镜头拼接而成，可输出</w:t>
            </w:r>
            <w:r>
              <w:rPr>
                <w:rFonts w:hint="eastAsia" w:ascii="宋体" w:hAnsi="宋体" w:cs="宋体"/>
                <w:color w:val="auto"/>
                <w:sz w:val="24"/>
              </w:rPr>
              <w:t xml:space="preserve">≥</w:t>
            </w:r>
            <w:r>
              <w:rPr>
                <w:rFonts w:hint="eastAsia" w:ascii="宋体" w:hAnsi="宋体" w:cs="宋体"/>
                <w:color w:val="auto"/>
                <w:sz w:val="24"/>
              </w:rPr>
              <w:t xml:space="preserve">270°大场景拼接画面；</w:t>
            </w:r>
            <w:r>
              <w:rPr>
                <w:rFonts w:hint="eastAsia" w:ascii="宋体" w:hAnsi="宋体" w:cs="宋体"/>
                <w:color w:val="auto"/>
                <w:sz w:val="24"/>
              </w:rPr>
              <w:br/>
            </w:r>
            <w:r>
              <w:rPr>
                <w:rFonts w:hint="eastAsia" w:ascii="宋体" w:hAnsi="宋体" w:cs="宋体"/>
                <w:color w:val="auto"/>
                <w:sz w:val="24"/>
              </w:rPr>
              <w:t xml:space="preserve">2、支持基于支队平台实现AR立体防控，可添加不少于500个标签，将高点范围内的人、车、地、事、物叠加到实时视频画面中进行展示和联动，通过多维联动、全景回溯、移动标签、标记标绘等功能，展示重点区域的实时动向；</w:t>
            </w:r>
            <w:r>
              <w:rPr>
                <w:rFonts w:hint="eastAsia" w:ascii="宋体" w:hAnsi="宋体" w:cs="宋体"/>
                <w:color w:val="auto"/>
                <w:sz w:val="24"/>
              </w:rPr>
              <w:br/>
            </w:r>
            <w:r>
              <w:rPr>
                <w:rFonts w:hint="eastAsia" w:ascii="宋体" w:hAnsi="宋体" w:cs="宋体"/>
                <w:color w:val="auto"/>
                <w:sz w:val="24"/>
              </w:rPr>
              <w:t xml:space="preserve">3、全景摄像机：</w:t>
            </w:r>
            <w:r>
              <w:rPr>
                <w:rFonts w:hint="eastAsia" w:ascii="宋体" w:hAnsi="宋体" w:cs="宋体"/>
                <w:color w:val="auto"/>
                <w:sz w:val="24"/>
              </w:rPr>
              <w:br/>
            </w:r>
            <w:r>
              <w:rPr>
                <w:rFonts w:hint="eastAsia" w:ascii="宋体" w:hAnsi="宋体" w:cs="宋体"/>
                <w:color w:val="auto"/>
                <w:sz w:val="24"/>
              </w:rPr>
              <w:t xml:space="preserve">≥</w:t>
            </w:r>
            <w:r>
              <w:rPr>
                <w:rFonts w:hint="eastAsia" w:ascii="宋体" w:hAnsi="宋体" w:cs="宋体"/>
                <w:color w:val="auto"/>
                <w:sz w:val="24"/>
              </w:rPr>
              <w:t xml:space="preserve">6个1/1.8＂ 4MP Progressive Scan CMOS，最高分辨率及帧率</w:t>
            </w:r>
            <w:r>
              <w:rPr>
                <w:rFonts w:hint="eastAsia" w:ascii="宋体" w:hAnsi="宋体" w:cs="宋体"/>
                <w:color w:val="auto"/>
                <w:sz w:val="24"/>
              </w:rPr>
              <w:t xml:space="preserve">≥</w:t>
            </w:r>
            <w:r>
              <w:rPr>
                <w:rFonts w:hint="eastAsia" w:ascii="宋体" w:hAnsi="宋体" w:cs="宋体"/>
                <w:color w:val="auto"/>
                <w:sz w:val="24"/>
              </w:rPr>
              <w:t xml:space="preserve">9040*2656@30 fps</w:t>
            </w:r>
            <w:r>
              <w:rPr>
                <w:rFonts w:hint="eastAsia" w:ascii="宋体" w:hAnsi="宋体" w:cs="宋体"/>
                <w:color w:val="auto"/>
                <w:sz w:val="24"/>
              </w:rPr>
              <w:br/>
            </w:r>
            <w:r>
              <w:rPr>
                <w:rFonts w:hint="eastAsia" w:ascii="宋体" w:hAnsi="宋体" w:cs="宋体"/>
                <w:color w:val="auto"/>
                <w:sz w:val="24"/>
              </w:rPr>
              <w:t xml:space="preserve">视场角：</w:t>
            </w:r>
            <w:r>
              <w:rPr>
                <w:rFonts w:hint="eastAsia" w:ascii="宋体" w:hAnsi="宋体" w:cs="宋体"/>
                <w:color w:val="auto"/>
                <w:sz w:val="24"/>
              </w:rPr>
              <w:t xml:space="preserve">≥</w:t>
            </w:r>
            <w:r>
              <w:rPr>
                <w:rFonts w:hint="eastAsia" w:ascii="宋体" w:hAnsi="宋体" w:cs="宋体"/>
                <w:color w:val="auto"/>
                <w:sz w:val="24"/>
              </w:rPr>
              <w:t xml:space="preserve">水平270°，垂直</w:t>
            </w:r>
            <w:r>
              <w:rPr>
                <w:rFonts w:hint="eastAsia" w:ascii="宋体" w:hAnsi="宋体" w:cs="宋体"/>
                <w:color w:val="auto"/>
                <w:sz w:val="24"/>
              </w:rPr>
              <w:t xml:space="preserve">≥</w:t>
            </w:r>
            <w:r>
              <w:rPr>
                <w:rFonts w:hint="eastAsia" w:ascii="宋体" w:hAnsi="宋体" w:cs="宋体"/>
                <w:color w:val="auto"/>
                <w:sz w:val="24"/>
              </w:rPr>
              <w:t xml:space="preserve">110°；</w:t>
            </w:r>
            <w:r>
              <w:rPr>
                <w:rFonts w:hint="eastAsia" w:ascii="宋体" w:hAnsi="宋体" w:cs="宋体"/>
                <w:color w:val="auto"/>
                <w:sz w:val="24"/>
              </w:rPr>
              <w:br/>
            </w:r>
            <w:r>
              <w:rPr>
                <w:rFonts w:hint="eastAsia" w:ascii="宋体" w:hAnsi="宋体" w:cs="宋体"/>
                <w:color w:val="auto"/>
                <w:sz w:val="24"/>
              </w:rPr>
              <w:t xml:space="preserve">4、细节摄像机：</w:t>
            </w:r>
            <w:r>
              <w:rPr>
                <w:rFonts w:hint="eastAsia" w:ascii="宋体" w:hAnsi="宋体" w:cs="宋体"/>
                <w:color w:val="auto"/>
                <w:sz w:val="24"/>
              </w:rPr>
              <w:br/>
            </w:r>
            <w:r>
              <w:rPr>
                <w:rFonts w:hint="eastAsia" w:ascii="宋体" w:hAnsi="宋体" w:cs="宋体"/>
                <w:color w:val="auto"/>
                <w:sz w:val="24"/>
              </w:rPr>
              <w:t xml:space="preserve">1/1.2＂ 8MP Progressive Scan CMOS，最高分辨率及帧率可达</w:t>
            </w:r>
            <w:r>
              <w:rPr>
                <w:rFonts w:hint="eastAsia" w:ascii="宋体" w:hAnsi="宋体" w:cs="宋体"/>
                <w:color w:val="auto"/>
                <w:sz w:val="24"/>
              </w:rPr>
              <w:t xml:space="preserve">≥</w:t>
            </w:r>
            <w:r>
              <w:rPr>
                <w:rFonts w:hint="eastAsia" w:ascii="宋体" w:hAnsi="宋体" w:cs="宋体"/>
                <w:color w:val="auto"/>
                <w:sz w:val="24"/>
              </w:rPr>
              <w:t xml:space="preserve">3840 × 2160@30 fps</w:t>
            </w:r>
            <w:r>
              <w:rPr>
                <w:rFonts w:hint="eastAsia" w:ascii="宋体" w:hAnsi="宋体" w:cs="宋体"/>
                <w:color w:val="auto"/>
                <w:sz w:val="24"/>
              </w:rPr>
              <w:br/>
            </w:r>
            <w:r>
              <w:rPr>
                <w:rFonts w:hint="eastAsia" w:ascii="宋体" w:hAnsi="宋体" w:cs="宋体"/>
                <w:color w:val="auto"/>
                <w:sz w:val="24"/>
              </w:rPr>
              <w:t xml:space="preserve">＞40倍光学变倍，16倍数字变倍，焦距不小于7.2~320 mm；水平360°连续旋转，垂直-15°~90°（自动翻转）；</w:t>
            </w:r>
            <w:r>
              <w:rPr>
                <w:rFonts w:hint="eastAsia" w:ascii="宋体" w:hAnsi="宋体" w:cs="宋体"/>
                <w:color w:val="auto"/>
                <w:sz w:val="24"/>
              </w:rPr>
              <w:br/>
            </w:r>
            <w:r>
              <w:rPr>
                <w:rFonts w:hint="eastAsia" w:ascii="宋体" w:hAnsi="宋体" w:cs="宋体"/>
                <w:color w:val="auto"/>
                <w:sz w:val="24"/>
              </w:rPr>
              <w:t xml:space="preserve">5、激光照射距离：不低于500m；</w:t>
            </w:r>
            <w:r>
              <w:rPr>
                <w:rFonts w:hint="eastAsia" w:ascii="宋体" w:hAnsi="宋体" w:cs="宋体"/>
                <w:color w:val="auto"/>
                <w:sz w:val="24"/>
              </w:rPr>
              <w:br/>
            </w:r>
            <w:r>
              <w:rPr>
                <w:rFonts w:hint="eastAsia" w:ascii="宋体" w:hAnsi="宋体" w:cs="宋体"/>
                <w:color w:val="auto"/>
                <w:sz w:val="24"/>
              </w:rPr>
              <w:t xml:space="preserve">6、</w:t>
            </w:r>
            <w:r>
              <w:rPr>
                <w:rFonts w:hint="eastAsia" w:ascii="宋体" w:hAnsi="宋体" w:cs="宋体"/>
                <w:color w:val="auto"/>
                <w:sz w:val="24"/>
              </w:rPr>
              <w:t xml:space="preserve">▲</w:t>
            </w:r>
            <w:r>
              <w:rPr>
                <w:rFonts w:hint="eastAsia" w:ascii="宋体" w:hAnsi="宋体" w:cs="宋体"/>
                <w:color w:val="auto"/>
                <w:sz w:val="24"/>
              </w:rPr>
              <w:t xml:space="preserve">支持光学防抖；</w:t>
            </w:r>
            <w:r/>
          </w:p>
          <w:p>
            <w:pPr>
              <w:jc w:val="left"/>
              <w:widowControl/>
              <w:rPr>
                <w:rFonts w:ascii="宋体" w:hAnsi="宋体" w:cs="宋体"/>
                <w:color w:val="auto"/>
                <w:sz w:val="24"/>
              </w:rPr>
            </w:pPr>
            <w:r>
              <w:rPr>
                <w:rFonts w:hint="eastAsia" w:ascii="宋体" w:hAnsi="宋体" w:cs="宋体"/>
                <w:color w:val="auto"/>
                <w:sz w:val="24"/>
              </w:rPr>
              <w:t xml:space="preserve">7、</w:t>
            </w:r>
            <w:r>
              <w:rPr>
                <w:rFonts w:hint="eastAsia" w:ascii="宋体" w:hAnsi="宋体" w:cs="宋体"/>
                <w:color w:val="auto"/>
                <w:sz w:val="24"/>
              </w:rPr>
              <w:t xml:space="preserve">▲</w:t>
            </w:r>
            <w:r>
              <w:rPr>
                <w:rFonts w:hint="eastAsia" w:ascii="宋体" w:hAnsi="宋体" w:cs="宋体"/>
                <w:color w:val="auto"/>
                <w:sz w:val="24"/>
              </w:rPr>
              <w:t xml:space="preserve">设备在全景拼接模式下，垂直视场角不小于110°，水平视场角不小于270°；</w:t>
            </w:r>
            <w:r/>
          </w:p>
          <w:p>
            <w:pPr>
              <w:jc w:val="left"/>
              <w:widowControl/>
              <w:rPr>
                <w:rFonts w:ascii="宋体" w:hAnsi="宋体" w:cs="宋体"/>
                <w:color w:val="auto"/>
                <w:sz w:val="24"/>
              </w:rPr>
            </w:pPr>
            <w:r>
              <w:rPr>
                <w:rFonts w:hint="eastAsia" w:ascii="宋体" w:hAnsi="宋体" w:cs="宋体"/>
                <w:color w:val="auto"/>
                <w:sz w:val="24"/>
              </w:rPr>
              <w:t xml:space="preserve">8、支持画中画功能；</w:t>
            </w:r>
            <w:r/>
          </w:p>
          <w:p>
            <w:pPr>
              <w:jc w:val="left"/>
              <w:widowControl/>
              <w:rPr>
                <w:rFonts w:ascii="宋体" w:hAnsi="宋体" w:cs="宋体"/>
                <w:color w:val="auto"/>
                <w:sz w:val="24"/>
              </w:rPr>
            </w:pPr>
            <w:r>
              <w:rPr>
                <w:rFonts w:hint="eastAsia" w:ascii="宋体" w:hAnsi="宋体" w:cs="宋体"/>
                <w:color w:val="auto"/>
                <w:sz w:val="24"/>
              </w:rPr>
              <w:t xml:space="preserve">9、支持车辆拥堵检测功能；全景通道可对监控画面中多边形区域内的车辆拥堵情况进行检测，当车辆所占面积超过设定的阈值时，会产生拥堵报警提示，当拥堵报警持续时间超过设定阈值时，可抓拍图片；报警持续时间阈值可设定；</w:t>
            </w:r>
            <w:r>
              <w:rPr>
                <w:rFonts w:hint="eastAsia" w:ascii="宋体" w:hAnsi="宋体" w:cs="宋体"/>
                <w:color w:val="auto"/>
                <w:sz w:val="24"/>
              </w:rPr>
              <w:br/>
            </w:r>
            <w:r>
              <w:rPr>
                <w:rFonts w:hint="eastAsia" w:ascii="宋体" w:hAnsi="宋体" w:cs="宋体"/>
                <w:color w:val="auto"/>
                <w:sz w:val="24"/>
              </w:rPr>
              <w:t xml:space="preserve">10、支持目标自动跟踪功能，通过设置智能事件规则，对设定区域内触发事件的运动目标在设定的跟踪时间内进行持续稳定跟踪。并可在跟踪过程中手动切换跟踪目标；</w:t>
            </w:r>
            <w:r>
              <w:rPr>
                <w:rFonts w:hint="eastAsia" w:ascii="宋体" w:hAnsi="宋体" w:cs="宋体"/>
                <w:color w:val="auto"/>
                <w:sz w:val="24"/>
              </w:rPr>
              <w:br/>
            </w:r>
            <w:r>
              <w:rPr>
                <w:rFonts w:hint="eastAsia" w:ascii="宋体" w:hAnsi="宋体" w:cs="宋体"/>
                <w:color w:val="auto"/>
                <w:sz w:val="24"/>
              </w:rPr>
              <w:t xml:space="preserve">11、支持手动选择跟踪目标，在设定跟踪时间内进行持续稳定跟踪；</w:t>
            </w:r>
            <w:r/>
          </w:p>
          <w:p>
            <w:pPr>
              <w:pStyle w:val="768"/>
              <w:rPr>
                <w:rFonts w:ascii="宋体" w:hAnsi="宋体" w:cs="宋体"/>
                <w:color w:val="auto"/>
                <w:sz w:val="24"/>
              </w:rPr>
            </w:pPr>
            <w:r>
              <w:rPr>
                <w:rFonts w:hint="eastAsia" w:ascii="宋体" w:hAnsi="宋体" w:cs="宋体"/>
                <w:color w:val="auto"/>
                <w:sz w:val="24"/>
              </w:rPr>
              <w:t xml:space="preserve">12、</w:t>
            </w:r>
            <w:r>
              <w:rPr>
                <w:rFonts w:hint="eastAsia" w:ascii="宋体" w:hAnsi="宋体" w:cs="宋体"/>
                <w:color w:val="auto"/>
                <w:sz w:val="24"/>
              </w:rPr>
              <w:t xml:space="preserve">★</w:t>
            </w:r>
            <w:r>
              <w:rPr>
                <w:rFonts w:hint="eastAsia" w:ascii="宋体" w:hAnsi="宋体" w:cs="宋体"/>
                <w:color w:val="auto"/>
                <w:sz w:val="24"/>
              </w:rPr>
              <w:t xml:space="preserve">支持协议：GB/T 28181视频联网标准，私有协议必须开放；</w:t>
            </w:r>
            <w:r/>
          </w:p>
          <w:p>
            <w:pPr>
              <w:rPr>
                <w:rFonts w:ascii="宋体" w:hAnsi="宋体" w:cs="宋体"/>
                <w:color w:val="auto"/>
                <w:sz w:val="24"/>
              </w:rPr>
            </w:pPr>
            <w:r>
              <w:rPr>
                <w:rFonts w:hint="eastAsia" w:ascii="宋体" w:hAnsi="宋体" w:cs="宋体"/>
                <w:color w:val="auto"/>
                <w:sz w:val="24"/>
              </w:rPr>
              <w:t xml:space="preserve">13、设备根据采购人要求安装在市区及高速、快速路沿线的高层建筑及铁塔上，安装位置要经过采购人确认，选点、安装、设备接入、取电服务安装所需要的施工、材料、取电费用由中标人承担，网络由采购人另行接入。</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台</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45</w:t>
            </w:r>
            <w:r/>
          </w:p>
        </w:tc>
      </w:tr>
      <w:tr>
        <w:trPr>
          <w:trHeight w:val="260"/>
        </w:trPr>
        <w:tc>
          <w:tcPr>
            <w:shd w:val="clear" w:color="auto" w:fill="auto"/>
            <w:tcW w:w="800" w:type="dxa"/>
            <w:vAlign w:val="center"/>
            <w:textDirection w:val="lrTb"/>
            <w:noWrap/>
          </w:tcPr>
          <w:p>
            <w:pPr>
              <w:jc w:val="center"/>
              <w:widowControl/>
              <w:rPr>
                <w:rFonts w:ascii="宋体" w:hAnsi="宋体" w:cs="宋体"/>
                <w:b/>
                <w:color w:val="auto"/>
                <w:sz w:val="24"/>
              </w:rPr>
            </w:pPr>
            <w:r>
              <w:rPr>
                <w:rFonts w:hint="eastAsia" w:ascii="宋体" w:hAnsi="宋体" w:cs="宋体"/>
                <w:b/>
                <w:color w:val="auto"/>
                <w:sz w:val="24"/>
              </w:rPr>
              <w:t xml:space="preserve">四</w:t>
            </w:r>
            <w:r/>
          </w:p>
        </w:tc>
        <w:tc>
          <w:tcPr>
            <w:shd w:val="clear" w:color="auto" w:fill="auto"/>
            <w:tcW w:w="1586" w:type="dxa"/>
            <w:vAlign w:val="center"/>
            <w:textDirection w:val="lrTb"/>
            <w:noWrap w:val="false"/>
          </w:tcPr>
          <w:p>
            <w:pPr>
              <w:jc w:val="center"/>
              <w:widowControl/>
              <w:rPr>
                <w:rFonts w:ascii="宋体" w:hAnsi="宋体" w:cs="宋体"/>
                <w:b/>
                <w:bCs/>
                <w:color w:val="auto"/>
                <w:sz w:val="24"/>
              </w:rPr>
            </w:pPr>
            <w:r>
              <w:rPr>
                <w:rFonts w:ascii="宋体" w:hAnsi="宋体" w:cs="宋体"/>
                <w:b/>
                <w:bCs/>
                <w:color w:val="auto"/>
                <w:sz w:val="24"/>
              </w:rPr>
            </w:r>
            <w:r/>
          </w:p>
        </w:tc>
        <w:tc>
          <w:tcPr>
            <w:shd w:val="clear" w:color="auto" w:fill="auto"/>
            <w:tcW w:w="5074" w:type="dxa"/>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无人机安装服务</w:t>
            </w:r>
            <w:r/>
          </w:p>
        </w:tc>
        <w:tc>
          <w:tcPr>
            <w:shd w:val="clear" w:color="auto" w:fill="auto"/>
            <w:tcW w:w="938" w:type="dxa"/>
            <w:vAlign w:val="center"/>
            <w:textDirection w:val="lrTb"/>
            <w:noWrap w:val="false"/>
          </w:tcPr>
          <w:p>
            <w:pPr>
              <w:jc w:val="center"/>
              <w:widowControl/>
              <w:rPr>
                <w:rFonts w:ascii="宋体" w:hAnsi="宋体" w:cs="宋体"/>
                <w:b/>
                <w:bCs/>
                <w:color w:val="auto"/>
                <w:sz w:val="24"/>
              </w:rPr>
            </w:pPr>
            <w:r>
              <w:rPr>
                <w:rFonts w:ascii="宋体" w:hAnsi="宋体" w:cs="宋体"/>
                <w:b/>
                <w:bCs/>
                <w:color w:val="auto"/>
                <w:sz w:val="24"/>
              </w:rPr>
            </w:r>
            <w:r/>
          </w:p>
        </w:tc>
        <w:tc>
          <w:tcPr>
            <w:shd w:val="clear" w:color="auto" w:fill="auto"/>
            <w:tcW w:w="969" w:type="dxa"/>
            <w:vAlign w:val="center"/>
            <w:textDirection w:val="lrTb"/>
            <w:noWrap w:val="false"/>
          </w:tcPr>
          <w:p>
            <w:pPr>
              <w:jc w:val="center"/>
              <w:widowControl/>
              <w:rPr>
                <w:rFonts w:ascii="宋体" w:hAnsi="宋体" w:cs="宋体"/>
                <w:b/>
                <w:bCs/>
                <w:color w:val="auto"/>
                <w:sz w:val="24"/>
              </w:rPr>
            </w:pPr>
            <w:r>
              <w:rPr>
                <w:rFonts w:ascii="宋体" w:hAnsi="宋体" w:cs="宋体"/>
                <w:b/>
                <w:bCs/>
                <w:color w:val="auto"/>
                <w:sz w:val="24"/>
              </w:rPr>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b/>
                <w:color w:val="auto"/>
                <w:sz w:val="24"/>
              </w:rPr>
              <w:t xml:space="preserve">序号</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名称</w:t>
            </w:r>
            <w:r/>
          </w:p>
        </w:tc>
        <w:tc>
          <w:tcPr>
            <w:shd w:val="clear" w:color="auto" w:fill="auto"/>
            <w:tcW w:w="5074"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技术参数</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单位</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数量</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无人机设备安装</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采购人已采购11套无人机及机场套装，提供选点、安装、设备接入、联网取电服务（自行采购配套的CPE设备），本次项目在高速公路相关节点、枢纽立交、服务区及大队选取10个点位安装部署无人机及机舱，1个点位在奥特莱斯建筑顶部进行部署。具体点位见附件。</w:t>
            </w:r>
            <w:r/>
          </w:p>
          <w:p>
            <w:pPr>
              <w:pStyle w:val="768"/>
              <w:spacing w:line="240" w:lineRule="exact"/>
              <w:rPr>
                <w:rFonts w:ascii="宋体" w:hAnsi="宋体" w:cs="宋体"/>
                <w:color w:val="auto"/>
                <w:sz w:val="24"/>
              </w:rPr>
            </w:pPr>
            <w:r>
              <w:rPr>
                <w:rFonts w:hint="eastAsia" w:ascii="宋体" w:hAnsi="宋体" w:cs="宋体"/>
                <w:color w:val="auto"/>
                <w:sz w:val="24"/>
              </w:rPr>
              <w:t xml:space="preserve">CPE设备参数：</w:t>
            </w:r>
            <w:r/>
          </w:p>
          <w:p>
            <w:pPr>
              <w:pStyle w:val="797"/>
              <w:numPr>
                <w:ilvl w:val="0"/>
                <w:numId w:val="5"/>
              </w:numPr>
              <w:ind w:left="0"/>
              <w:spacing w:line="240" w:lineRule="exact"/>
              <w:rPr>
                <w:rFonts w:ascii="宋体" w:hAnsi="宋体" w:cs="宋体"/>
                <w:color w:val="auto"/>
                <w:sz w:val="24"/>
              </w:rPr>
            </w:pPr>
            <w:r>
              <w:rPr>
                <w:rFonts w:hint="eastAsia" w:ascii="宋体" w:hAnsi="宋体" w:cs="宋体"/>
                <w:color w:val="auto"/>
                <w:sz w:val="24"/>
              </w:rPr>
              <w:t xml:space="preserve">1.防护等级：≥IP67；</w:t>
            </w:r>
            <w:r/>
          </w:p>
          <w:p>
            <w:pPr>
              <w:pStyle w:val="768"/>
              <w:spacing w:line="240" w:lineRule="exact"/>
              <w:rPr>
                <w:rFonts w:ascii="宋体" w:hAnsi="宋体" w:cs="宋体"/>
                <w:color w:val="auto"/>
                <w:sz w:val="24"/>
              </w:rPr>
            </w:pPr>
            <w:r>
              <w:rPr>
                <w:rFonts w:hint="eastAsia" w:ascii="宋体" w:hAnsi="宋体" w:cs="宋体"/>
                <w:color w:val="auto"/>
                <w:sz w:val="24"/>
              </w:rPr>
              <w:t xml:space="preserve">2.频段：双模5G/4G 全网通；</w:t>
            </w:r>
            <w:r/>
          </w:p>
          <w:p>
            <w:pPr>
              <w:spacing w:line="240" w:lineRule="exact"/>
              <w:rPr>
                <w:rFonts w:ascii="宋体" w:hAnsi="宋体" w:cs="宋体"/>
                <w:color w:val="auto"/>
                <w:sz w:val="24"/>
              </w:rPr>
            </w:pPr>
            <w:r>
              <w:rPr>
                <w:rFonts w:hint="eastAsia" w:ascii="宋体" w:hAnsi="宋体" w:cs="宋体"/>
                <w:color w:val="auto"/>
                <w:sz w:val="24"/>
              </w:rPr>
              <w:t xml:space="preserve">3.防雷等级≥6KV；</w:t>
            </w:r>
            <w:r/>
          </w:p>
          <w:p>
            <w:pPr>
              <w:pStyle w:val="768"/>
              <w:spacing w:line="240" w:lineRule="exact"/>
              <w:rPr>
                <w:rFonts w:ascii="宋体" w:hAnsi="宋体" w:cs="宋体"/>
                <w:color w:val="auto"/>
                <w:sz w:val="24"/>
              </w:rPr>
            </w:pPr>
            <w:r>
              <w:rPr>
                <w:rFonts w:hint="eastAsia" w:ascii="宋体" w:hAnsi="宋体" w:cs="宋体"/>
                <w:color w:val="auto"/>
                <w:sz w:val="24"/>
              </w:rPr>
              <w:t xml:space="preserve">4.峰做温度至少包含：-40摄氏度到55摄氏度；</w:t>
            </w:r>
            <w:r/>
          </w:p>
          <w:p>
            <w:pPr>
              <w:spacing w:line="240" w:lineRule="exact"/>
              <w:rPr>
                <w:rFonts w:ascii="宋体" w:hAnsi="宋体" w:cs="宋体"/>
                <w:color w:val="auto"/>
                <w:sz w:val="24"/>
              </w:rPr>
            </w:pPr>
            <w:r>
              <w:rPr>
                <w:rFonts w:hint="eastAsia" w:ascii="宋体" w:hAnsi="宋体" w:cs="宋体"/>
                <w:color w:val="auto"/>
                <w:sz w:val="24"/>
              </w:rPr>
              <w:t xml:space="preserve">5.闪存≥1GB；</w:t>
            </w:r>
            <w:r/>
          </w:p>
          <w:p>
            <w:pPr>
              <w:pStyle w:val="768"/>
              <w:spacing w:line="240" w:lineRule="exact"/>
              <w:rPr>
                <w:rFonts w:ascii="宋体" w:hAnsi="宋体" w:cs="宋体"/>
                <w:color w:val="auto"/>
                <w:sz w:val="24"/>
              </w:rPr>
            </w:pPr>
            <w:r>
              <w:rPr>
                <w:rFonts w:hint="eastAsia" w:ascii="宋体" w:hAnsi="宋体" w:cs="宋体"/>
                <w:color w:val="auto"/>
                <w:sz w:val="24"/>
              </w:rPr>
              <w:t xml:space="preserve">6.网口2.5G；</w:t>
            </w:r>
            <w:r/>
          </w:p>
          <w:p>
            <w:pPr>
              <w:spacing w:line="240" w:lineRule="exact"/>
              <w:rPr>
                <w:rFonts w:ascii="宋体" w:hAnsi="宋体" w:cs="宋体"/>
                <w:color w:val="auto"/>
                <w:sz w:val="24"/>
              </w:rPr>
            </w:pPr>
            <w:r>
              <w:rPr>
                <w:rFonts w:hint="eastAsia" w:ascii="宋体" w:hAnsi="宋体" w:cs="宋体"/>
                <w:color w:val="auto"/>
                <w:sz w:val="24"/>
              </w:rPr>
              <w:t xml:space="preserve">7.天线类型：5G NR、4G LTE；</w:t>
            </w:r>
            <w:r/>
          </w:p>
          <w:p>
            <w:pPr>
              <w:pStyle w:val="768"/>
              <w:spacing w:line="240" w:lineRule="exact"/>
              <w:rPr>
                <w:rFonts w:ascii="宋体" w:hAnsi="宋体" w:cs="宋体"/>
                <w:color w:val="auto"/>
                <w:sz w:val="24"/>
              </w:rPr>
            </w:pPr>
            <w:r>
              <w:rPr>
                <w:rFonts w:hint="eastAsia" w:ascii="宋体" w:hAnsi="宋体" w:cs="宋体"/>
                <w:color w:val="auto"/>
                <w:sz w:val="24"/>
              </w:rPr>
              <w:t xml:space="preserve">8.功能：将5G或4G网络转换成有线网络给无人机机场提供网络服务。</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gridSpan w:val="5"/>
            <w:shd w:val="clear" w:color="auto" w:fill="auto"/>
            <w:tcW w:w="9367" w:type="dxa"/>
            <w:vAlign w:val="center"/>
            <w:textDirection w:val="lrTb"/>
            <w:noWrap/>
          </w:tcPr>
          <w:p>
            <w:pPr>
              <w:jc w:val="center"/>
              <w:widowControl/>
              <w:rPr>
                <w:rFonts w:ascii="宋体" w:hAnsi="宋体" w:cs="宋体"/>
                <w:color w:val="auto"/>
                <w:sz w:val="24"/>
              </w:rPr>
            </w:pPr>
            <w:r>
              <w:rPr>
                <w:rFonts w:hint="eastAsia" w:ascii="宋体" w:hAnsi="宋体" w:cs="宋体"/>
                <w:b/>
                <w:bCs/>
                <w:color w:val="auto"/>
                <w:sz w:val="24"/>
              </w:rPr>
              <w:t xml:space="preserve">智慧交通-智慧应用系统</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b/>
                <w:color w:val="auto"/>
                <w:sz w:val="24"/>
              </w:rPr>
              <w:t xml:space="preserve">序号</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名称</w:t>
            </w:r>
            <w:r/>
          </w:p>
        </w:tc>
        <w:tc>
          <w:tcPr>
            <w:shd w:val="clear" w:color="auto" w:fill="auto"/>
            <w:tcW w:w="5074"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技术参数</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单位</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b/>
                <w:bCs/>
                <w:color w:val="auto"/>
                <w:sz w:val="24"/>
              </w:rPr>
              <w:t xml:space="preserve">数量</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数据引擎</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一体化指挥调度升级</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道路隐患排查</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4</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交通事件智能检测</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5</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交通事故综合研判</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6</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设施设备全生命周期运维管理</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7</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大型活动交通保障系统</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8</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交通信号控制系统升级</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9</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涉案停车场管理平台</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10</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统一门户管理</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交管大模型应用</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12</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可计算路网</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60"/>
        </w:trPr>
        <w:tc>
          <w:tcPr>
            <w:shd w:val="clear" w:color="auto" w:fill="auto"/>
            <w:tcW w:w="800" w:type="dxa"/>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13</w:t>
            </w:r>
            <w:r/>
          </w:p>
        </w:tc>
        <w:tc>
          <w:tcPr>
            <w:shd w:val="clear" w:color="auto" w:fill="auto"/>
            <w:tcW w:w="1586"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E路安管理平台</w:t>
            </w:r>
            <w:r/>
          </w:p>
        </w:tc>
        <w:tc>
          <w:tcPr>
            <w:shd w:val="clear" w:color="auto" w:fill="auto"/>
            <w:tcW w:w="5074"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详见附表：《智慧交通-智慧应用系统需求说明》</w:t>
            </w:r>
            <w:r/>
          </w:p>
        </w:tc>
        <w:tc>
          <w:tcPr>
            <w:shd w:val="clear" w:color="auto" w:fill="auto"/>
            <w:tcW w:w="938"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969"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bl>
    <w:p>
      <w:pPr>
        <w:pStyle w:val="768"/>
        <w:rPr>
          <w:color w:val="auto"/>
        </w:rPr>
      </w:pPr>
      <w:r>
        <w:rPr>
          <w:color w:val="auto"/>
        </w:rPr>
      </w:r>
      <w:r/>
    </w:p>
    <w:p>
      <w:pPr>
        <w:rPr>
          <w:rFonts w:ascii="仿宋" w:hAnsi="仿宋" w:eastAsia="仿宋" w:cs="宋体"/>
          <w:b/>
          <w:color w:val="auto"/>
          <w:szCs w:val="18"/>
        </w:rP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宋体"/>
          <w:b/>
          <w:color w:val="auto"/>
          <w:szCs w:val="18"/>
        </w:rPr>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附表：《智慧交通-智慧应用系统需求说明》</w:t>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表1：数据引擎软件需求说明</w:t>
      </w:r>
      <w:r/>
    </w:p>
    <w:tbl>
      <w:tblPr>
        <w:tblStyle w:val="767"/>
        <w:tblW w:w="875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737"/>
        <w:gridCol w:w="870"/>
        <w:gridCol w:w="4810"/>
        <w:gridCol w:w="747"/>
        <w:gridCol w:w="785"/>
      </w:tblGrid>
      <w:tr>
        <w:trPr>
          <w:trHeight w:val="557"/>
        </w:trPr>
        <w:tc>
          <w:tcPr>
            <w:tcW w:w="802"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系统</w:t>
            </w:r>
            <w:r/>
          </w:p>
        </w:tc>
        <w:tc>
          <w:tcPr>
            <w:gridSpan w:val="3"/>
            <w:tcW w:w="6417"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内容要求</w:t>
            </w:r>
            <w:r/>
          </w:p>
        </w:tc>
        <w:tc>
          <w:tcPr>
            <w:tcW w:w="747"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单位</w:t>
            </w:r>
            <w:r/>
          </w:p>
        </w:tc>
        <w:tc>
          <w:tcPr>
            <w:tcW w:w="78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数量</w:t>
            </w:r>
            <w:r/>
          </w:p>
        </w:tc>
      </w:tr>
      <w:tr>
        <w:trPr>
          <w:trHeight w:val="403"/>
        </w:trPr>
        <w:tc>
          <w:tcPr>
            <w:tcW w:w="802" w:type="dxa"/>
            <w:vAlign w:val="center"/>
            <w:vMerge w:val="restart"/>
            <w:textDirection w:val="lrTb"/>
            <w:noWrap w:val="false"/>
          </w:tcPr>
          <w:p>
            <w:pPr>
              <w:jc w:val="center"/>
              <w:rPr>
                <w:rFonts w:ascii="宋体" w:hAnsi="宋体" w:cs="宋体"/>
                <w:color w:val="auto"/>
                <w:sz w:val="24"/>
              </w:rPr>
              <w:outlineLvl w:val="2"/>
            </w:pPr>
            <w:r>
              <w:rPr>
                <w:rFonts w:hint="eastAsia" w:ascii="宋体" w:hAnsi="宋体" w:cs="宋体"/>
                <w:color w:val="auto"/>
                <w:sz w:val="24"/>
              </w:rPr>
              <w:t xml:space="preserve">数据接入</w:t>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接入任务管理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节点数据任务管理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支持按节点查看数据接入任务节点的信息，根据不同节点类型，展示不同节点的参数和运行状况，包括数据量报表、执行日志、性能日志、样例数据和执行记录。</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数据接入任务管理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支持查看数据接入任务的输入数据量、输出数据量、异常数据量统计；支持按时、日、周、月查看每个人像数据接入任务输入、输出、异常数据量趋势。</w:t>
            </w:r>
            <w:r>
              <w:rPr>
                <w:rFonts w:hint="eastAsia" w:ascii="宋体" w:hAnsi="宋体" w:cs="宋体"/>
                <w:color w:val="auto"/>
                <w:sz w:val="24"/>
              </w:rPr>
              <w:br/>
            </w:r>
            <w:r>
              <w:rPr>
                <w:rFonts w:hint="eastAsia" w:ascii="宋体" w:hAnsi="宋体" w:cs="宋体"/>
                <w:color w:val="auto"/>
                <w:sz w:val="24"/>
              </w:rPr>
              <w:t xml:space="preserve">支持查看数据接入任务的任务运行记录，包括开始时间、结束时间、输入数据量、输出数据量、异常数据量，并可下载日志。</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数据接入任务设置</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支持设置数据接入任务的重试开关是否开启、重试次数上报阈值、重试间隔、单批重试次数、复制线程数等属性。</w:t>
            </w:r>
            <w:r>
              <w:rPr>
                <w:rFonts w:hint="eastAsia" w:ascii="宋体" w:hAnsi="宋体" w:cs="宋体"/>
                <w:color w:val="auto"/>
                <w:sz w:val="24"/>
              </w:rPr>
              <w:br/>
            </w:r>
            <w:r>
              <w:rPr>
                <w:rFonts w:hint="eastAsia" w:ascii="宋体" w:hAnsi="宋体" w:cs="宋体"/>
                <w:color w:val="auto"/>
                <w:sz w:val="24"/>
              </w:rPr>
              <w:t xml:space="preserve">支持设置数据接入任务的增量激活状态、执行类型、周期配置（执行周期、排除周期、时间间隔）等运行策略。</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视图数据级联</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权限认证</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具备独立的认证鉴权功能，对接入视图库的用户身份进行合法性认证。提供给远程设备/系统使用与视图库之间进行通信用的帐号，包括上级视图库、下级视图库、采集系统、应用平台、分析系统等。</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视图库管理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上下级视图库管理，包括新增、修改、删除等功能。实时监测上下级视图库的在线情况，保障数据传输通道连通。支持多个下级视图库的联网接入、支持联网接入多个上级视图库。支持通过逐级订阅下级联网服务对象、下级视图库的卡口、车道、采集设备和采集系统目录等信息，构建视图库联网拓扑结构。</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视图库级联</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支持上下级视图库进行注册、保活和注销服务。接口满足GA/T1400-2017《公安视频图像应用系统第4部分接口协议要求》。作为上级视图库，</w:t>
            </w:r>
            <w:r>
              <w:rPr>
                <w:rFonts w:hint="eastAsia" w:ascii="宋体" w:hAnsi="宋体" w:cs="宋体"/>
                <w:color w:val="auto"/>
                <w:sz w:val="24"/>
              </w:rPr>
              <w:t xml:space="preserve">支持配置订阅策略，包括订阅的数据类型，下级视图库，协议类型，订阅时间段，同网还是跨网，图片返回方式等信息，下级接收到通知后推送数据。作为下级视图库，支持根据上级视图库的订阅要求推送相关的数据。支持对级联接入的采集设备对象、视频卡口对象、车道对象的管理，支持接入和分发设备资源数据，支持进行设备组织编排，支持进行设备黑名单和白名单管理，支持设备黑名单和白名单的导入。当上下级视频图像信息数据库认证鉴权、注册保活成功，并且完成订阅策略配置后，就可以进行数据接入和分发，数据类型包括人体、人脸、车辆、非机动车等数据等。</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数据对账</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对接入、分发数据的数据量进行统计，并将统计结果上报至数据对账模块。在数据分发的过程中，通过设置数据过滤和填充策略将延迟率较高或者为空的数据不推送给上级视图库，保障数据质量。</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名单级联</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名单级联</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支持提供标准协议对接三方名单库和名单数据。</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数据处理</w:t>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通用字典管理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通用字典管理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支持录入多套业务码表，支持标准文件的关联上传，多级分类与标签分类配置，以及不同版本的配置、上线发布的功能。</w:t>
            </w:r>
            <w:r>
              <w:rPr>
                <w:rFonts w:hint="eastAsia" w:ascii="宋体" w:hAnsi="宋体" w:cs="宋体"/>
                <w:color w:val="auto"/>
                <w:sz w:val="24"/>
              </w:rPr>
              <w:br/>
            </w:r>
            <w:r>
              <w:rPr>
                <w:rFonts w:hint="eastAsia" w:ascii="宋体" w:hAnsi="宋体" w:cs="宋体"/>
                <w:color w:val="auto"/>
                <w:sz w:val="24"/>
              </w:rPr>
              <w:t xml:space="preserve">支持不同行业的限定词的管理维护，可结合元数据标准字段，定义标准数据集中的数据元。</w:t>
            </w:r>
            <w:r>
              <w:rPr>
                <w:rFonts w:hint="eastAsia" w:ascii="宋体" w:hAnsi="宋体" w:cs="宋体"/>
                <w:color w:val="auto"/>
                <w:sz w:val="24"/>
              </w:rPr>
              <w:br/>
            </w:r>
            <w:r>
              <w:rPr>
                <w:rFonts w:hint="eastAsia" w:ascii="宋体" w:hAnsi="宋体" w:cs="宋体"/>
                <w:color w:val="auto"/>
                <w:sz w:val="24"/>
              </w:rPr>
              <w:t xml:space="preserve">支持通用数据字典的版本定义、元数据标准、标准数据集的版本定义。</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元数据标准维护</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元数据标准维护</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元数据标准的引用查询，可直观地展现引用了对应元数据标准的所有模型，按标准数据集的字段显示名与物理名称来查询对应的标准数据集，以及引用的元数据标准，元数据标准与标准数据集引用关系的替换与批量替换。支持元数据标准字段的信息级别的定义。</w:t>
            </w:r>
            <w:r>
              <w:rPr>
                <w:rFonts w:hint="eastAsia" w:ascii="宋体" w:hAnsi="宋体" w:cs="宋体"/>
                <w:color w:val="auto"/>
                <w:sz w:val="24"/>
              </w:rPr>
              <w:br/>
            </w:r>
            <w:r>
              <w:rPr>
                <w:rFonts w:hint="eastAsia" w:ascii="宋体" w:hAnsi="宋体" w:cs="宋体"/>
                <w:color w:val="auto"/>
                <w:sz w:val="24"/>
              </w:rPr>
              <w:t xml:space="preserve">支持元数据标准的引用查询，可直观地展现引用了对应元数据标准的所有模型，按标准数据集的字段显示名与物理名称来查询对应的标准数据集。</w:t>
            </w:r>
            <w:r>
              <w:rPr>
                <w:rFonts w:hint="eastAsia" w:ascii="宋体" w:hAnsi="宋体" w:cs="宋体"/>
                <w:color w:val="auto"/>
                <w:sz w:val="24"/>
              </w:rPr>
              <w:br/>
            </w:r>
            <w:r>
              <w:rPr>
                <w:rFonts w:hint="eastAsia" w:ascii="宋体" w:hAnsi="宋体" w:cs="宋体"/>
                <w:color w:val="auto"/>
                <w:sz w:val="24"/>
              </w:rPr>
              <w:t xml:space="preserve">支持标准数据集管理，支持标准数据集的多级分类以及标签分类、增删改操作、上线发布等功能。</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数据治理</w:t>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设备基础信息治理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治理概况</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治理概况是对设备治理工具处理的数据和治理进度进行统计。统计条件包含设备标签、行政区划、管理单位及建设类型四个条件组合筛选进行统计。</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设备搜索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搜索模块主要实现对所有设备类型的设备多条件进行设备搜索，对搜索结果做地图聚合。搜索条件包括行政区划、设备类型等。搜索结果可以展示设备详情、图片预览、视频预览信息，并实现设备在地图上的撒点和聚合，聚合点可以展开。支持对设备结果添加治理任务和收藏夹、打标签。</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治理清单管理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治理清单管理主要是满足对治理清单和任务提供增删改查的业务需求，通过管理清单和任务，可以将设备的治理工作细化到责任人，提高治理效率，便于统一管理。治理清单管理包括治理清单和治理任务的管理，治理清单通过新建清单、新建任务、选择待添加的设备进行绑定，可以按组织结构、地图选点和导入的方式进行设备的选择。</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设备治理审核</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上层应用在使用的过程中发现设备的数据不正确，可以调用治理工具的服务接口将认为正确的值进行上报；治理工具通过勘误上报审核模块，可以对上报内容进行审核。审核通过，则上报的数据覆盖原有数据；不通过则不覆盖。</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设备基础信息治理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主要对设备的通用信息进行治理，并提供图片、视频预览等信息辅助决策。治理的信息主要包括经纬度、关联场所、设备标签、安装地址、室内外、监控方向、可视域标定、单个设备获取实时抓拍图和上传抓拍图。</w:t>
            </w:r>
            <w:r>
              <w:rPr>
                <w:rFonts w:hint="eastAsia" w:ascii="宋体" w:hAnsi="宋体" w:cs="宋体"/>
                <w:color w:val="auto"/>
                <w:sz w:val="24"/>
              </w:rPr>
              <w:br/>
            </w:r>
            <w:r>
              <w:rPr>
                <w:rFonts w:hint="eastAsia" w:ascii="宋体" w:hAnsi="宋体" w:cs="宋体"/>
                <w:color w:val="auto"/>
                <w:sz w:val="24"/>
              </w:rPr>
              <w:t xml:space="preserve">室内外标定主要对设备的室内外属性进行治理标定，可以通过设备的图片预览以及视频预览能力来辅助判断设备的室内外属性。</w:t>
            </w:r>
            <w:r>
              <w:rPr>
                <w:rFonts w:hint="eastAsia" w:ascii="宋体" w:hAnsi="宋体" w:cs="宋体"/>
                <w:color w:val="auto"/>
                <w:sz w:val="24"/>
              </w:rPr>
              <w:br/>
            </w:r>
            <w:r>
              <w:rPr>
                <w:rFonts w:hint="eastAsia" w:ascii="宋体" w:hAnsi="宋体" w:cs="宋体"/>
                <w:color w:val="auto"/>
                <w:sz w:val="24"/>
              </w:rPr>
              <w:t xml:space="preserve">标定设备之间关联关系，设备关系自定义管理，设备关联清单查询等功能。支持设备编号、名称、类型、资源树和治理清单条件查询，筛选出符合条件的设备信息通过预设备关系批量标定关系。</w:t>
            </w:r>
            <w:r>
              <w:rPr>
                <w:rFonts w:hint="eastAsia" w:ascii="宋体" w:hAnsi="宋体" w:cs="宋体"/>
                <w:color w:val="auto"/>
                <w:sz w:val="24"/>
              </w:rPr>
              <w:br/>
            </w:r>
            <w:r>
              <w:rPr>
                <w:rFonts w:hint="eastAsia" w:ascii="宋体" w:hAnsi="宋体" w:cs="宋体"/>
                <w:color w:val="auto"/>
                <w:sz w:val="24"/>
              </w:rPr>
              <w:t xml:space="preserve">设备坐标系转换模块主要是对设备的经纬度进行坐标系转换。当设备数据接入时，经纬度表示的位置信息是正确的，只是坐标系不同，此时就不需要重新治理，只需转换一下坐标系即可得到正确的经纬度位置。</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治理设备添加</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支持对监控点进行新增、编辑、查询、导入、导出、列表展示、详情查看。支持对卡口进行新增、编辑、查询、导入、导出、列表展示、详情查看。</w:t>
            </w:r>
            <w:r>
              <w:rPr>
                <w:rFonts w:hint="eastAsia" w:ascii="宋体" w:hAnsi="宋体" w:cs="宋体"/>
                <w:color w:val="auto"/>
                <w:sz w:val="24"/>
              </w:rPr>
              <w:br/>
            </w:r>
            <w:r>
              <w:rPr>
                <w:rFonts w:hint="eastAsia" w:ascii="宋体" w:hAnsi="宋体" w:cs="宋体"/>
                <w:color w:val="auto"/>
                <w:sz w:val="24"/>
              </w:rPr>
              <w:t xml:space="preserve">支持对杆体进行新增、编辑、查询、导入（包括杆体基本信息、安装图片、取电位置图片等）、导出、列表展示、详情查看。</w:t>
            </w:r>
            <w:r>
              <w:rPr>
                <w:rFonts w:hint="eastAsia" w:ascii="宋体" w:hAnsi="宋体" w:cs="宋体"/>
                <w:color w:val="auto"/>
                <w:sz w:val="24"/>
              </w:rPr>
              <w:br/>
            </w:r>
            <w:r>
              <w:rPr>
                <w:rFonts w:hint="eastAsia" w:ascii="宋体" w:hAnsi="宋体" w:cs="宋体"/>
                <w:color w:val="auto"/>
                <w:sz w:val="24"/>
              </w:rPr>
              <w:t xml:space="preserve">支持对编码设备进行列表展示和详情查看。</w:t>
            </w:r>
            <w:r>
              <w:rPr>
                <w:rFonts w:hint="eastAsia" w:ascii="宋体" w:hAnsi="宋体" w:cs="宋体"/>
                <w:color w:val="auto"/>
                <w:sz w:val="24"/>
              </w:rPr>
              <w:br/>
            </w:r>
            <w:r>
              <w:rPr>
                <w:rFonts w:hint="eastAsia" w:ascii="宋体" w:hAnsi="宋体" w:cs="宋体"/>
                <w:color w:val="auto"/>
                <w:sz w:val="24"/>
              </w:rPr>
              <w:t xml:space="preserve">支持创建设备集并进行设备关联，支持对设备集中的设备进行列表展示、详情查看、条件查询。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治理设备属性维护</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支持通过接口方式、文件导入方式、接入外部行政区划数据，支持在地图上绘制行政区划范围，并对行政区划进行清空、编辑、删除、导出。</w:t>
            </w:r>
            <w:r>
              <w:rPr>
                <w:rFonts w:hint="eastAsia" w:ascii="宋体" w:hAnsi="宋体" w:cs="宋体"/>
                <w:color w:val="auto"/>
                <w:sz w:val="24"/>
              </w:rPr>
              <w:br/>
            </w:r>
            <w:r>
              <w:rPr>
                <w:rFonts w:hint="eastAsia" w:ascii="宋体" w:hAnsi="宋体" w:cs="宋体"/>
                <w:color w:val="auto"/>
                <w:sz w:val="24"/>
              </w:rPr>
              <w:t xml:space="preserve">支持所有字典的增删改查的功能管理，支持添加、删除、编辑、批量启用和批量禁用管理能力集。</w:t>
            </w:r>
            <w:r>
              <w:rPr>
                <w:rFonts w:hint="eastAsia" w:ascii="宋体" w:hAnsi="宋体" w:cs="宋体"/>
                <w:color w:val="auto"/>
                <w:sz w:val="24"/>
              </w:rPr>
              <w:br/>
            </w:r>
            <w:r>
              <w:rPr>
                <w:rFonts w:hint="eastAsia" w:ascii="宋体" w:hAnsi="宋体" w:cs="宋体"/>
                <w:color w:val="auto"/>
                <w:sz w:val="24"/>
              </w:rPr>
              <w:t xml:space="preserve">支持对设备类型模型进行新增、编辑、设备属性字段添加、编辑、删除管理的功能。支持对管理单位进行添加、编辑、删除管理。支持对设备来源系统进行添加、编辑、删除管理。支持配置各模型设备详情数据需要展示的属性；场所管理：支持对场所进行单个添加、批量导入添加、编辑、删除、详情查看、关联设备的添加与导入。支持对地理区域进行新增（支持导入外部地理区域文件、地图上自定义绘制）、编辑、删除、导出、目录查看。</w:t>
            </w:r>
            <w:r>
              <w:rPr>
                <w:rFonts w:hint="eastAsia" w:ascii="宋体" w:hAnsi="宋体" w:cs="宋体"/>
                <w:color w:val="auto"/>
                <w:sz w:val="24"/>
              </w:rPr>
              <w:br/>
            </w:r>
            <w:r>
              <w:rPr>
                <w:rFonts w:hint="eastAsia" w:ascii="宋体" w:hAnsi="宋体" w:cs="宋体"/>
                <w:color w:val="auto"/>
                <w:sz w:val="24"/>
              </w:rPr>
              <w:t xml:space="preserve">支持对区域集进行添加、删除、查详情查看，并支持对区域集中的地名或地理区域进行添加、删除、条件查询。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设备业务标签治理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设备业务标签分类</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可展示标签分类下关联的设备数量、标签数量、标签上下级的层级关系； 支持查看某个标签的基本信息、包含设备数量以及设备信息，设备信息包含设备名称、设备编码、设备类型、安装地址；</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设备业务标签管理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支持根据业务情况新增、编辑、删除标签分类，在标签分类下支持新增、编辑、删除标签，标签体系包含标签名称、编码、管理单位等信息。</w:t>
            </w:r>
            <w:r>
              <w:rPr>
                <w:rFonts w:hint="eastAsia" w:ascii="宋体" w:hAnsi="宋体" w:cs="宋体"/>
                <w:color w:val="auto"/>
                <w:sz w:val="24"/>
              </w:rPr>
              <w:br/>
            </w:r>
            <w:r>
              <w:rPr>
                <w:rFonts w:hint="eastAsia" w:ascii="宋体" w:hAnsi="宋体" w:cs="宋体"/>
                <w:color w:val="auto"/>
                <w:sz w:val="24"/>
              </w:rPr>
              <w:t xml:space="preserve">可在标签库中查询标签体系所有标签，支持展示标签名称、标签路径以及设备数量等信息。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设备业务标签治理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按照设备属性和设备标签组合筛选设备集合，并批量对设备打上新标签。支持开启标签标注审核流程，由标签运维人员进行标注，标签管理人员对标注结果进行审核；标签运维人员可以对现有的标签标注进行变更，由标签管理人员审核变更后生效。</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元数据管理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数据源管理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数据源管理支持以WEB可视化方式对数据源进行统一配置和管理，通过选择数据来源以及填写数据源的地址和属性来建立数据源信息，提供给数据处理任务进行调用，实现对多源异构数据的读取。</w:t>
            </w:r>
            <w:r>
              <w:rPr>
                <w:rFonts w:hint="eastAsia" w:ascii="宋体" w:hAnsi="宋体" w:cs="宋体"/>
                <w:color w:val="auto"/>
                <w:sz w:val="24"/>
              </w:rPr>
              <w:br/>
            </w:r>
            <w:r>
              <w:rPr>
                <w:rFonts w:hint="eastAsia" w:ascii="宋体" w:hAnsi="宋体" w:cs="宋体"/>
                <w:color w:val="auto"/>
                <w:sz w:val="24"/>
              </w:rPr>
              <w:t xml:space="preserve">实现对多种数据源的配置，如关系型数据库、非关系型数据库、消息中间件、文本文件和文件系统，支持多种文件格式。 </w:t>
            </w:r>
            <w:r>
              <w:rPr>
                <w:rFonts w:hint="eastAsia" w:ascii="宋体" w:hAnsi="宋体" w:cs="宋体"/>
                <w:color w:val="auto"/>
                <w:sz w:val="24"/>
              </w:rPr>
              <w:br/>
            </w:r>
            <w:r>
              <w:rPr>
                <w:rFonts w:hint="eastAsia" w:ascii="宋体" w:hAnsi="宋体" w:cs="宋体"/>
                <w:color w:val="auto"/>
                <w:sz w:val="24"/>
              </w:rPr>
              <w:t xml:space="preserve">提供WEB界面方式配置数据源，对PostgreSQL、Elastic</w:t>
            </w:r>
            <w:r>
              <w:rPr>
                <w:rFonts w:hint="eastAsia" w:ascii="宋体" w:hAnsi="宋体" w:cs="宋体"/>
                <w:color w:val="auto"/>
                <w:sz w:val="24"/>
              </w:rPr>
              <w:t xml:space="preserve">search、Greenplum、Hbase、Hive、Hudi、Kudu、MaxCompute具备创建数据源，维护Schema、表、字段、表自动化生命周期、分区自动化生命周期、索引自动化生命周期、同步外表视图等功能；以及对Impala、Kafka、Cassandra、HDFS、JanusGraph、MySQL、SparkSQL、MongoDB、SQLServer、Oracle、Mariadb、GaussDB、Citus、DataHub、ADS MySQL，具备创建数据源，维护Schema、表、字段的功能。</w:t>
            </w:r>
            <w:r>
              <w:rPr>
                <w:rFonts w:hint="eastAsia" w:ascii="宋体" w:hAnsi="宋体" w:cs="宋体"/>
                <w:color w:val="auto"/>
                <w:sz w:val="24"/>
              </w:rPr>
              <w:br/>
            </w:r>
            <w:r>
              <w:rPr>
                <w:rFonts w:hint="eastAsia" w:ascii="宋体" w:hAnsi="宋体" w:cs="宋体"/>
                <w:color w:val="auto"/>
                <w:sz w:val="24"/>
              </w:rPr>
              <w:t xml:space="preserve">自定义扩展属性的集中管理维护，包括数据源属性、建表属性、字段属性、索引属性、分区属性。</w:t>
            </w:r>
            <w:r>
              <w:rPr>
                <w:rFonts w:hint="eastAsia" w:ascii="宋体" w:hAnsi="宋体" w:cs="宋体"/>
                <w:color w:val="auto"/>
                <w:sz w:val="24"/>
              </w:rPr>
              <w:br/>
            </w:r>
            <w:r>
              <w:rPr>
                <w:rFonts w:hint="eastAsia" w:ascii="宋体" w:hAnsi="宋体" w:cs="宋体"/>
                <w:color w:val="auto"/>
                <w:sz w:val="24"/>
              </w:rPr>
              <w:t xml:space="preserve">支持对数据源的连通性检查，支持根据源配置信息对数据表物理状态的自动更新或手动触发检查，并将检查结果展示出来。</w:t>
            </w:r>
            <w:r>
              <w:rPr>
                <w:rFonts w:hint="eastAsia" w:ascii="宋体" w:hAnsi="宋体" w:cs="宋体"/>
                <w:color w:val="auto"/>
                <w:sz w:val="24"/>
              </w:rPr>
              <w:br/>
            </w:r>
            <w:r>
              <w:rPr>
                <w:rFonts w:hint="eastAsia" w:ascii="宋体" w:hAnsi="宋体" w:cs="宋体"/>
                <w:color w:val="auto"/>
                <w:sz w:val="24"/>
              </w:rPr>
              <w:t xml:space="preserve">支持通过表名称对数据源中的表进行相关搜索定位，可通过首字母快速检索、数据源表数排序查询，也可通过数据源类型关键字查询。</w:t>
            </w:r>
            <w:r>
              <w:rPr>
                <w:rFonts w:hint="eastAsia" w:ascii="宋体" w:hAnsi="宋体" w:cs="宋体"/>
                <w:color w:val="auto"/>
                <w:sz w:val="24"/>
              </w:rPr>
              <w:br/>
            </w:r>
            <w:r>
              <w:rPr>
                <w:rFonts w:hint="eastAsia" w:ascii="宋体" w:hAnsi="宋体" w:cs="宋体"/>
                <w:color w:val="auto"/>
                <w:sz w:val="24"/>
              </w:rPr>
              <w:t xml:space="preserve">在表详情里，用户可以查看表的结构、生命周期设置，了解数据表信息。</w:t>
            </w:r>
            <w:r>
              <w:rPr>
                <w:rFonts w:hint="eastAsia" w:ascii="宋体" w:hAnsi="宋体" w:cs="宋体"/>
                <w:color w:val="auto"/>
                <w:sz w:val="24"/>
              </w:rPr>
              <w:br/>
            </w:r>
            <w:r>
              <w:rPr>
                <w:rFonts w:hint="eastAsia" w:ascii="宋体" w:hAnsi="宋体" w:cs="宋体"/>
                <w:color w:val="auto"/>
                <w:sz w:val="24"/>
              </w:rPr>
              <w:t xml:space="preserve">支持对接入数据源类型的数量、接入数据源的数量、数据表的数量、接入文件数量等维度进行统计。</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数据血缘</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提供数据处理过程中的元数据关联，支持查询上下游的血缘关系并展示的功能。</w:t>
            </w:r>
            <w:r>
              <w:rPr>
                <w:rFonts w:hint="eastAsia" w:ascii="宋体" w:hAnsi="宋体" w:cs="宋体"/>
                <w:color w:val="auto"/>
                <w:sz w:val="24"/>
              </w:rPr>
              <w:br/>
            </w:r>
            <w:r>
              <w:rPr>
                <w:rFonts w:hint="eastAsia" w:ascii="宋体" w:hAnsi="宋体" w:cs="宋体"/>
                <w:color w:val="auto"/>
                <w:sz w:val="24"/>
              </w:rPr>
              <w:t xml:space="preserve">提供数据血缘展示的功能，可清晰的查看数据在不同表间关系。表级血缘、字段级血缘能够记录、分析和展示血缘。选择某个数据表后，展示与该表关联的所有表，可以根据层级进行筛选，并且辅以展示相关信息。</w:t>
            </w:r>
            <w:r>
              <w:rPr>
                <w:rFonts w:hint="eastAsia" w:ascii="宋体" w:hAnsi="宋体" w:cs="宋体"/>
                <w:color w:val="auto"/>
                <w:sz w:val="24"/>
              </w:rPr>
              <w:br/>
            </w:r>
            <w:r>
              <w:rPr>
                <w:rFonts w:hint="eastAsia" w:ascii="宋体" w:hAnsi="宋体" w:cs="宋体"/>
                <w:color w:val="auto"/>
                <w:sz w:val="24"/>
              </w:rPr>
              <w:t xml:space="preserve">支持数据表之间的血缘明细信息的展示，可以进一步查看数据表血缘明细信息，例如数据表之间是通过哪些字段生成的关系。</w:t>
            </w:r>
            <w:r>
              <w:rPr>
                <w:rFonts w:hint="eastAsia" w:ascii="宋体" w:hAnsi="宋体" w:cs="宋体"/>
                <w:color w:val="auto"/>
                <w:sz w:val="24"/>
              </w:rPr>
              <w:br/>
            </w:r>
            <w:r>
              <w:rPr>
                <w:rFonts w:hint="eastAsia" w:ascii="宋体" w:hAnsi="宋体" w:cs="宋体"/>
                <w:color w:val="auto"/>
                <w:sz w:val="24"/>
              </w:rPr>
              <w:t xml:space="preserve">基于数据血缘上下游的关联次数进行统计，展示各个数据表的关联度分析结果。</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元数据展示</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提供数据地图功能，集中展现平台所有的元数据，便捷地查找到对应的元数据信息。</w:t>
            </w:r>
            <w:r>
              <w:rPr>
                <w:rFonts w:hint="eastAsia" w:ascii="宋体" w:hAnsi="宋体" w:cs="宋体"/>
                <w:color w:val="auto"/>
                <w:sz w:val="24"/>
              </w:rPr>
              <w:br/>
            </w:r>
            <w:r>
              <w:rPr>
                <w:rFonts w:hint="eastAsia" w:ascii="宋体" w:hAnsi="宋体" w:cs="宋体"/>
                <w:color w:val="auto"/>
                <w:sz w:val="24"/>
              </w:rPr>
              <w:t xml:space="preserve">支持集中展现平台所有的元数据，查找对应的元数据信息的功能。支持数据源类型、数据源名称的模糊查询，快速锁定数据源下数据表的表结构信息。并可查看字段属性信息，包括字段显示名、字段物理名、字段长度、字段类型。</w:t>
            </w:r>
            <w:r>
              <w:rPr>
                <w:rFonts w:hint="eastAsia" w:ascii="宋体" w:hAnsi="宋体" w:cs="宋体"/>
                <w:color w:val="auto"/>
                <w:sz w:val="24"/>
              </w:rPr>
              <w:br/>
            </w:r>
            <w:r>
              <w:rPr>
                <w:rFonts w:hint="eastAsia" w:ascii="宋体" w:hAnsi="宋体" w:cs="宋体"/>
                <w:color w:val="auto"/>
                <w:sz w:val="24"/>
              </w:rPr>
              <w:t xml:space="preserve">提供数据表的父级关联次数，子级关联次数，以及总关联次数的统计。可按不同数据源查询数据表的关联度，也可关键字检索。</w:t>
            </w:r>
            <w:r>
              <w:rPr>
                <w:rFonts w:hint="eastAsia" w:ascii="宋体" w:hAnsi="宋体" w:cs="宋体"/>
                <w:color w:val="auto"/>
                <w:sz w:val="24"/>
              </w:rPr>
              <w:br/>
            </w:r>
            <w:r>
              <w:rPr>
                <w:rFonts w:hint="eastAsia" w:ascii="宋体" w:hAnsi="宋体" w:cs="宋体"/>
                <w:color w:val="auto"/>
                <w:sz w:val="24"/>
              </w:rPr>
              <w:t xml:space="preserve">提供建表失败操作日志，无需通过其他工具额外连接数据库进行校验是否成功建表，可查看建表日志详情，也可查看历史建表记录信息。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数据运维</w:t>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运维告警策略配置</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运维告警策略配置</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告警规则提供配置运维的超过60条告警策略。任务状态异常、最近一次任务执行异常、任务执行超时、任务未按照调度周期执行与任务告警消息接入；接口响应失败预警、接口超时预警与接口最近一次调用响应异常；服务器CPU利用率超出阈值、服务器内存</w:t>
            </w:r>
            <w:r>
              <w:rPr>
                <w:rFonts w:hint="eastAsia" w:ascii="宋体" w:hAnsi="宋体" w:cs="宋体"/>
                <w:color w:val="auto"/>
                <w:sz w:val="24"/>
              </w:rPr>
              <w:t xml:space="preserve">利用率超出阈值、服务器负载超出阈值、服务器磁盘空间使用超出阀值、采集服务部署失败、采集服务未正常运行；项目空间使用率超出阈值、Yarn集群CPU利用率超出阈值、Yarn集群内存利用率超出阈值、Yarn队列CPU利用率超出阈值、Yarn队列内存利用率超出阈值、库表授权失败、项目计算资源释放失败、表结构变更预警。对数据集成节点、数据开发节点任务状态、Ftp节点、Kafka节点的文件积压阈值； 软件的正常、告警、异常、未知状态；数据目录未按更新频率更新；配置告警级别、关联身份类型、是否推送到消息中心等参数的功能。</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业务监控</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业务监控</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提供以WEB界面拖拉拽方式，对数据表、任务、接口自定义进行业务流程编排，设置监控任务异常、接口异常、服务器异常、资源异常 、模型异常、软件异常、数据目录异常的功能。</w:t>
            </w:r>
            <w:r>
              <w:rPr>
                <w:rFonts w:hint="eastAsia" w:ascii="宋体" w:hAnsi="宋体" w:cs="宋体"/>
                <w:color w:val="auto"/>
                <w:sz w:val="24"/>
              </w:rPr>
              <w:br/>
            </w:r>
            <w:r>
              <w:rPr>
                <w:rFonts w:hint="eastAsia" w:ascii="宋体" w:hAnsi="宋体" w:cs="宋体"/>
                <w:color w:val="auto"/>
                <w:sz w:val="24"/>
              </w:rPr>
              <w:t xml:space="preserve">提供任务监控结果查看与筛选，可掌握监控任务的运行状态、开始时间、结束时间、平均时长、任务输入量、任务输出量、速率等情况。</w:t>
            </w:r>
            <w:r>
              <w:rPr>
                <w:rFonts w:hint="eastAsia" w:ascii="宋体" w:hAnsi="宋体" w:cs="宋体"/>
                <w:color w:val="auto"/>
                <w:sz w:val="24"/>
              </w:rPr>
              <w:br/>
            </w:r>
            <w:r>
              <w:rPr>
                <w:rFonts w:hint="eastAsia" w:ascii="宋体" w:hAnsi="宋体" w:cs="宋体"/>
                <w:color w:val="auto"/>
                <w:sz w:val="24"/>
              </w:rPr>
              <w:t xml:space="preserve">支持接口调用统计，包括接口调用次数、成功和失败占比，今日接口调用总次数、成功次数和失败次数，今日被访问接口个数、异常调用接口个数和成功调用接口个数；</w:t>
            </w:r>
            <w:r>
              <w:rPr>
                <w:rFonts w:hint="eastAsia" w:ascii="宋体" w:hAnsi="宋体" w:cs="宋体"/>
                <w:color w:val="auto"/>
                <w:sz w:val="24"/>
              </w:rPr>
              <w:br/>
            </w:r>
            <w:r>
              <w:rPr>
                <w:rFonts w:hint="eastAsia" w:ascii="宋体" w:hAnsi="宋体" w:cs="宋体"/>
                <w:color w:val="auto"/>
                <w:sz w:val="24"/>
              </w:rPr>
              <w:t xml:space="preserve">集群监控支持监控集群总队列数，集群总资源的使用情况，包括集群总CPU和内存资源、开发者占用CPU和内存资源、工具占用CPU和内存资源以及可分配的CPU和内存资源。</w:t>
            </w:r>
            <w:r>
              <w:rPr>
                <w:rFonts w:hint="eastAsia" w:ascii="宋体" w:hAnsi="宋体" w:cs="宋体"/>
                <w:color w:val="auto"/>
                <w:sz w:val="24"/>
              </w:rPr>
              <w:br/>
            </w:r>
            <w:r>
              <w:rPr>
                <w:rFonts w:hint="eastAsia" w:ascii="宋体" w:hAnsi="宋体" w:cs="宋体"/>
                <w:color w:val="auto"/>
                <w:sz w:val="24"/>
              </w:rPr>
              <w:t xml:space="preserve">支持监控所有数据处理服务器的物理CPU数量、虚拟核数（CPU CORE）、内存大小和可用内存大小；运行的ETL实例，可查看每个实例的内存上限、内存下限、实例状态；</w:t>
            </w:r>
            <w:r>
              <w:rPr>
                <w:rFonts w:hint="eastAsia" w:ascii="宋体" w:hAnsi="宋体" w:cs="宋体"/>
                <w:color w:val="auto"/>
                <w:sz w:val="24"/>
              </w:rPr>
              <w:br/>
            </w:r>
            <w:r>
              <w:rPr>
                <w:rFonts w:hint="eastAsia" w:ascii="宋体" w:hAnsi="宋体" w:cs="宋体"/>
                <w:color w:val="auto"/>
                <w:sz w:val="24"/>
              </w:rPr>
              <w:t xml:space="preserve">平台支持所有组件及依赖组件的运行状态监控。</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数据看板</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数据看板</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提供以业务为视角进行监控，可查看当前业务的运行情况，包括数据总量、更新时间、最近更新条数、关联表数、关联接口数、接口调用次数等信息。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运维看板</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运维看板</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提供关键指标、告警看板、任务看板、数据看板、资源看板监的统计信息概览。</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数据开发</w:t>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数据开发</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数据开发</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DAG拖拽编排任务的输入、输出，任务输入的数据表、输出目标数据表、任务配置的功能。用于周期性调度的任务，可配置复杂的任务间依赖关系；用于手动触发一次即执行一次的非周期性运行场景，可配置依赖关系；</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支持新建工作流的菜单，使用专题库任务、复合专题任务、主题搜索任务、数仓库任务、搜索库任务、标签任务、节点任务、边任务、流计算任务、Spark任务、jdbc-sql任务、Python任务等任务类型的功能。</w:t>
            </w:r>
            <w:r>
              <w:rPr>
                <w:rFonts w:hint="eastAsia" w:ascii="宋体" w:hAnsi="宋体" w:cs="宋体"/>
                <w:color w:val="auto"/>
                <w:sz w:val="24"/>
              </w:rPr>
              <w:br/>
            </w:r>
            <w:r>
              <w:rPr>
                <w:rFonts w:hint="eastAsia" w:ascii="宋体" w:hAnsi="宋体" w:cs="宋体"/>
                <w:color w:val="auto"/>
                <w:sz w:val="24"/>
              </w:rPr>
              <w:t xml:space="preserve">支持查看工作流列表及各个工作流的状态、最近编辑人、修改时间、上次运行时间、预计下次运行时间调度信息；提供查看任务的状态、是否共享、最近编辑人、修改时间、依赖关系、上下游、任务版本信息。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工作流任务配置</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工作流任务配置</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提供Web界面并以DAG模式快捷配置任务上下游依赖，配置依赖关系后的任务自动连线在画布，可直观显示任务之间的上下游关系。</w:t>
            </w:r>
            <w:r>
              <w:rPr>
                <w:rFonts w:hint="eastAsia" w:ascii="宋体" w:hAnsi="宋体" w:cs="宋体"/>
                <w:color w:val="auto"/>
                <w:sz w:val="24"/>
              </w:rPr>
              <w:br/>
            </w:r>
            <w:r>
              <w:rPr>
                <w:rFonts w:hint="eastAsia" w:ascii="宋体" w:hAnsi="宋体" w:cs="宋体"/>
                <w:color w:val="auto"/>
                <w:sz w:val="24"/>
              </w:rPr>
              <w:t xml:space="preserve">提供任务运行失败重跑、重跑失败多少次后再次失败自动跳过策略，并可对跳过有效期设置。若任务重跑失败超过此限制次数，则将自动跳过此任务，不在运行。任务运行时间是任务实际的执行时间（东8区）。根据任务的业务特性，可对其设置任务运行开始时间，避免任务集中运行，有效合理利用计算资源。提供变量传参配置能力，日期格式、日期变量可基于周期任务计划时间进行动态取值。</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工作流调度周期配置</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工作流调度周期配置</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支持分钟、小时、天、周、月、自定义调度周期等方式设置调度周期；支持工作流跨周期依赖包括2种策略配置：一是不依赖上一调度周期；二是自依赖，等待上一调度周期完成，才能继续运行。</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工作流管理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工作流上线、下线管理能力，可配置上线任务调度信息，并根据调度信息自动生成工作流实例、任务实例；下线后的工作流，不再根据调度信息生成工作流实例与任务实例。支持查看工作流实例与任务实例列表及各个实例的状态、开始时间、结束时间、运行时长、平均运行时长、干预用户信息。可以按照不同的维度（开始时间、结束时间、工作流名称关键字、状态及提交人）快速定位查询实例。</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本地文件上传</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本地文件上传</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支持直接将本地数据文件（CSV/TXT/EXCEL/JSON格式）上传至数据表，支持文件格式的解析，满足临时分析场景。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模版管理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模版管理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算子管理支持创建算子、编辑算子信息的功能。支持将常用的工作流保存生成工作流模板，基于工作流模板引用可解决项目上的工作流快速复用，解决跨开发者之间的工作流传递能力。</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统计分析</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统计分析</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能够直观得展示各工作流实例与任务实例运行情况，包括工作流实例与任务实例统计信息、运行情况、高频失败任务排行榜、长耗时任务统计等，从各个维度展示实例过去一段时间内的运行情况。</w:t>
            </w:r>
            <w:r>
              <w:rPr>
                <w:rFonts w:hint="eastAsia" w:ascii="宋体" w:hAnsi="宋体" w:cs="宋体"/>
                <w:color w:val="auto"/>
                <w:sz w:val="24"/>
              </w:rPr>
              <w:br/>
            </w:r>
            <w:r>
              <w:rPr>
                <w:rFonts w:hint="eastAsia" w:ascii="宋体" w:hAnsi="宋体" w:cs="宋体"/>
                <w:color w:val="auto"/>
                <w:sz w:val="24"/>
              </w:rPr>
              <w:t xml:space="preserve">用户可通过日期筛选，查看工作流实例与任务实例运行的情况以及历史任务并发数的趋势，根据高频失败任务统计与长耗时任务统计分析，可分别查看具体问题任务进行问题根源分析。</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数据资源管理</w:t>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集群资源管理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集群资源管理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集群资源管理支持配置区域信息，支持配置大数据集群信息，包括集群的基本信息、计算资源、存储资源、服务信息、数据源信息、配置文件及其他可扩展信息；支持配置服务器信息，包括服务器分组、服务器用途等信息。</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数据目录分类管理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数据目录分类管理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对数据目录分类进行管理，包括添加、修改、删除一级数据目录分类信息，配置分类名称、标识代码、描述，以及通过导入表格的方式批量添加数据目录分类。支持对一级数据目录分类进行上移/下移操作，调整为满足用户需求的排序。</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数据资源编目</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数据资源编目</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选择已有表或新建表进行数据编目，编目时可选择数据目录分类、信息资源格式、信息资源等级、所属信息系统、数据资源提供方，展示数据提供方代码、数据目录分类代码，填写数据目录名称、代码、摘要、关键词、更新频率、信息项内容，且信息项支持上移/下级，信息项内容包括共享属性、共享条件、开放属性、开放条件、英文名、中文名、数据类型、数据长度、精度、是否为空、是否主键、是否敏感字段、资源等级、详情。</w:t>
            </w:r>
            <w:r>
              <w:rPr>
                <w:rFonts w:hint="eastAsia" w:ascii="宋体" w:hAnsi="宋体" w:cs="宋体"/>
                <w:color w:val="auto"/>
                <w:sz w:val="24"/>
              </w:rPr>
              <w:br/>
            </w:r>
            <w:r>
              <w:rPr>
                <w:rFonts w:hint="eastAsia" w:ascii="宋体" w:hAnsi="宋体" w:cs="宋体"/>
                <w:color w:val="auto"/>
                <w:sz w:val="24"/>
              </w:rPr>
              <w:t xml:space="preserve">针对已有表编目时，自动带入信息项内容，可修改所有信息项的内容；针对新建表编目时，需添加信息项的内容。通过导入附件的形式批量进行数据编目，导入目录自动进行校验，包括中文名和英文名唯一性校验、必填项校验，导入完成后可下载文件，文件中自动标记是否导入成功。可将数据编目信息导出，批量修改后导入更新。</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数据共享</w:t>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基础接口注册</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基础接口注册</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支持将数据库中的表通过WEB可视化界面或自定义SQL的方式配置生成基础接口API，方便开发者申请使用或调用。目前支持的数据源有ElasticSearch、Postgr</w:t>
            </w:r>
            <w:r>
              <w:rPr>
                <w:rFonts w:hint="eastAsia" w:ascii="宋体" w:hAnsi="宋体" w:cs="宋体"/>
                <w:color w:val="auto"/>
                <w:sz w:val="24"/>
              </w:rPr>
              <w:t xml:space="preserve">eSQL、Greenplum等。支持为接口使用者提供结构化数据的查询服务，可配置多种查询条件组合参数、多表联合查询，自定义数据返回内容。提供画布拖拽单表和多表关联进行基础接口配置的功能。提供接口超时时间的设置功能。提供自定义返回值功能，可对返回值得顺序进行上下移动设置。提供返回值得字段驼峰互转、数据去重功能。提供返回值的数据数据逻辑处理功能，支持常量、字段、函数、自定义方式数据处理。支持以WEB拖拽方式功能将多张数据表通过主键进行左连接或内连接关联、配置接口，且对不同参数进行组合与编排，配置输入与输出参数。</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外部接口注册</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外部接口注册</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提供外部接口注册统一对外提供服务的功能 。将已有API注册到统一接口服务，通过注册API的相关信息，包括接口URL、请求协议、ContentType、请求方式、head配置、超时时间、请求参数、返回参数、网关映射地址、认证方式等信息将三方API注册到统一接口配置中心。</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复合接口注册</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复合接口注册</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提供基础接口和外部接口组合配置生成复合接口的功能 。提供WEB可视化的API编排能力，按照业务逻辑，关联基础接口或外部接口，配置请求内容与返回内容的映射关系，指定排序内容、分页内容与示例内容等结构编排多个API为复合接口API。</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接口API管理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接口API管理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支持对已配的数据接口API做发布、撤销等操作，同时触发审批流程，审批通过后接口API在接口API编目后对外发布，其他用户可在数据目录申请接口API使用。接口API撤销会触发返回操作，撤销后自动</w:t>
            </w:r>
            <w:r>
              <w:rPr>
                <w:rFonts w:hint="eastAsia" w:ascii="宋体" w:hAnsi="宋体" w:cs="宋体"/>
                <w:color w:val="auto"/>
                <w:sz w:val="24"/>
              </w:rPr>
              <w:t xml:space="preserve">收回已对外授权的API的使用权限。支持基础接口和基础接口、基础接口API与外部接口API进行编排。支持配置网关映射地址和认证方式，包括AK/SK、token两种认证方式的功能。支持选择请求方式、数据格式和请求协议，包括POST请求方式、JSON格式、HTTP、HTTPS、WEBSERVICE三种协议的功能。提供在线测试接口，测试返回结果可选择覆盖接口样例的功能。支持对已授权的接口API在线测试、下载接口API使用文档，在接口授权目录查看接口API详情，包括接口名称、接口分类、访问路径、认证方式、接口内容等。</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推送任务管理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推送任务管理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支持选择元数据管理中心已有的表或新建表创建订阅推送任务，在推送任务中推送的数据源表字段进行配置。</w:t>
            </w:r>
            <w:r>
              <w:rPr>
                <w:rFonts w:hint="eastAsia" w:ascii="宋体" w:hAnsi="宋体" w:cs="宋体"/>
                <w:color w:val="auto"/>
                <w:sz w:val="24"/>
              </w:rPr>
              <w:br/>
            </w:r>
            <w:r>
              <w:rPr>
                <w:rFonts w:hint="eastAsia" w:ascii="宋体" w:hAnsi="宋体" w:cs="宋体"/>
                <w:color w:val="auto"/>
                <w:sz w:val="24"/>
              </w:rPr>
              <w:t xml:space="preserve">支持对配置数据订阅任务实时执行，若遇到特殊节假日可按照排除日期的形式配置频率性的任务执行周期。在配置任务时可对全量数据、增量数据进行推送，可配置增量字段。</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交通管理要素档案</w:t>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档案查询</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驾驶人档案查询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驾驶人档案查询，通过输入驾驶人的证件号码、姓名，进行驾驶人档案的查询，并展示查询记录。</w:t>
            </w:r>
            <w:r/>
          </w:p>
        </w:tc>
        <w:tc>
          <w:tcPr>
            <w:tcW w:w="74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车辆档案查询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车辆档案查询，通过输入车牌号码、车架号，可进行车辆档案的查询，并展示查询记录。</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事故档案查询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事故档案查询，通过输入事故编号，进行事故档案的查询，并展示查询记录。</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企业档案查询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企业档案查询，通过输入企业名称、统一社会信用代码，进行企业档案的查询，并展示查询记录。</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查询记录</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搜索历史记录查看，支持查看档案搜索记录，显示查询内容、查询时间等信息。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驾驶人档案</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驾驶人基本信息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基本信息，展示驾驶人的基本信息，包括驾驶人照片、姓名、证件号码、出生日期、联系电话、准驾车型、驾照有效期、驾龄、驾驶证状态、清分日期等信息。关注对象，支持将当前档案对象添加关注，关注后的档案对象会在关注对象库中集中展示，方便后续直接进行查看；关注库，展示已关注的驾驶人档案清单；名下车辆，展示当前驾驶人的名下登记车辆，支持关联多辆车，展示车牌号码、号牌种类、车辆品牌信息，支持跳转车辆档案，查看对应车辆的详细档案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驾驶生涯回顾</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里程碑事件，展示当前驾驶人整个驾驶生涯中的里程碑事件，包括初次领证记录、换证、增驾、吊销等事件。扣分周期展示，以扣分周期的形式展示目标驾驶人的违法违章情况，展示每个周期内的实际扣分情况，可针对扣分达到12分的周期做特殊显示。驾驶生涯回顾，支持对驾驶人的整体驾驶生涯事件进行回放。</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驾驶人标签</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标签信息展示，支持按照分类，展现驾驶人的特征标签，体现状态属性与出行特征；重点关注标签显示，支持在头部基本信息模块位置，突出显示目标驾驶人的重点关注标签</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驾驶人风险五维评价</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驾驶人风险五维评价，以车证校验履约行为</w:t>
            </w:r>
            <w:r>
              <w:rPr>
                <w:rFonts w:hint="eastAsia" w:ascii="宋体" w:hAnsi="宋体" w:cs="宋体"/>
                <w:color w:val="auto"/>
                <w:sz w:val="24"/>
              </w:rPr>
              <w:t xml:space="preserve">、交通守法、安全驾驶、文明行为五个维度，对驾驶人的整体驾驶风险进行积分模型计算，得出风险结果；人员状态行为溯源明细展示，基于五维评价的积分计算结果，展示人员状态维度的溯源明细；车证核验行为溯源明细展示，基于五维评价的积分计算结果，展示车证核验维度的溯源明细；交通守法行为溯源明细展示，基于五维评价的积分计算结果，展示交通守法行为维度的溯源明细；交通安全行为溯源明细展示，基于五维评价的积分计算结果，展示交通安全行为维度的溯源明细；文明行为积分溯源明细展示，基于五维评价的积分计算结果，展示文明行为维度的溯源明细；</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驾驶人研判</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频繁驾驶车辆，基于车辆卡口抓拍数据的统计分析，展示当前驾驶人频繁驾驶的车辆清单，每个关联车辆，支持展示其驾驶次数；驾驶车辆溯源，支持查看每个驾驶车辆的溯源明细信息，展示每次驾驶的采集时间、采集地点，以及抓拍照片；频繁乘坐车辆，基于车辆卡口抓拍数据的统计分析，展示当前驾驶人频繁副驾乘坐的车辆清单，支持查看每个关联车辆的溯源明细信息，展示每次乘坐的采集时间、采集地点，以及抓拍照片；乘坐车辆溯源，支持查看每个乘坐车辆的溯源明细信息，展示每次副驾乘坐的采集时间、采集地点，以及抓拍照片</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驾驶人违法信息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违法处理统计，展示驾驶人的违法处理次数、违法处理关联的车辆数；基于违法处理的总数统计，支持展示详细的违法处理记录，包括违法时间、违法大类、违法小类、处罚种类等信息；违法处理关联车辆明细，展示所有违法处理关联车辆的清单；关联车辆违法明细展示，切换每个违法处理关联车辆，支持展示违法处理历史记录；展示最近一次处理违法所关联的车辆，以及基于该车辆的违法处理总数、事故处理总数；</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驾驶人事故信息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处理统计，展示驾驶人的事故处理次数、违法处理关联的车辆数；基于事故处理的总数统计，支持展示详细的事故处理记录，包括事故类型、事故地点、事故原因等信息；事故处理关联车辆明细，展示所有事故处理关联车辆的清单；关联车辆事故明细展示，切换每个事故处理关联车辆，支持展示事故处理历史记录；展示最近一次处理事故所关联的车辆，以及基于该车辆的事故处理总数、违法处理总数。</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驾驶人关系网络</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关系信息，通过图谱的方式展示驾驶人的关系网络信息。档案记录，展示驾驶人相关的登记记录明细，包括违法处理记录、事故处理记录以及其他业务处理记录。</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路网档案</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路口渠化信息、设施设备信息、道路起终点位置、里程、等级等信息查询。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车辆档案</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车辆基本信息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车辆基本信息，展示车辆的</w:t>
            </w:r>
            <w:r>
              <w:rPr>
                <w:rFonts w:hint="eastAsia" w:ascii="宋体" w:hAnsi="宋体" w:cs="宋体"/>
                <w:color w:val="auto"/>
                <w:sz w:val="24"/>
              </w:rPr>
              <w:t xml:space="preserve">基本信息，包括车辆号码、号牌种类、车辆识别代号、车辆类型、使用性质、车辆品牌、车身颜色、车辆用途、燃料种类、车辆状态等信息；查看更多，支持展示更多车辆基本信息字段；重点关注标签，支持在头部基本信息模块位置，突出显示目标车辆的重点关注标签；车主信息，展示当前车辆的登记车主信息，包括车主姓名、证件号码、出生日期、家庭住址、准驾车型等信息；历史车主信息，通过切换的形式展示历史车主信息，包括车主姓名、证件号码、出生日期、家庭住址、准驾车型等信息；车主其他车辆，展示当前登记车主名下的其他车辆，包括车牌号码、车辆类型。</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车辆生命周期</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生命周期，从车架号的维度，展现该车辆的生命周期，包括初始注册登记、转移登记记录等，若该车辆关联过多个车牌，查看对应车牌的档案详情；车牌生命周期，从车牌号码的维度，展现其全生命周期，查看该车牌关联的所有车辆；</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车辆违法信息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违法次数统计，展示当前车辆的违法处理次数、违法处理关联的当事人数量；基于违法处理的总数统计，支持展示详细的违法处理记录，包括违法时间、违法大类、违法小类、处罚种类等信息；违法处理关联当事人明细，展示所有违法处理关联当事人的清单；关联当事人违法处理明细展示，切换每个违法处理关联当事人，支持展示各自的违法处理历史记录；展示最近一次处理违法所关联的当事人，以及基于该驾驶人的违法处理总数、事故处理总数。</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车辆事故信息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处理统计，展示当前车辆的事故处理次数、违法处理关联的当事人数量；基于事故处理的总数统计，支持展示详细的事故处理记录，包括事故类型、事故地点、事故原因等信息；事故处理关联当事人明细，展示所有事故处理关联当事人的清单；关联当事人事故处理明细展示，切换每个事故处理关联当事人，支持展示事故处理历史记录；展示最近一次处理事故所关联的当事人，以及基于该当事人的事故处理总数、违法处理总数。</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车辆表标签</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车辆标签，支持按照分类，展现车辆的特征标签，体现车辆的状态属性特征与出行特征</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车辆风险五维评价</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车辆风险五维评价，支持通过评估车辆的基础状态、车证核验、交通守法、交通安全、文明行为五个维度，对车辆的整体风险进行积分模型计算，得出对应风险结果</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车辆抓拍查询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抓拍记录，展示目标车辆的卡口抓拍记录，支持抓拍时间、抓拍地点的展示，支持查看对应抓拍记录的大图；抓拍记录时间筛选，展示对应日期区间内的车辆抓拍记录；车辆轨迹，以时间轴的形式，展示车辆的轨迹记录，支持轨迹记录的上图展示；轨迹点明细展示，支持每条轨迹记录的详情展示，包括抓拍图片、抓拍时间、抓拍地点；轨迹记录时间筛选，展示对应日期区间内的车辆轨迹记录；活跃时段，展示当前档案对象的活跃时段与活跃地点；活跃时段日期筛选，查看不同时间区间内的活跃时段规律。</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车辆研判</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落脚点，基于抓拍数据进行统计，进行落脚点的展示，支持根据时间区间进行筛选，支持溯源查看详细抓拍信息；频繁驾驶人员，基于车辆卡口抓拍数据的统计分析，展示当前车辆频繁驾驶的人员清单，每个关联驾驶人，支持展示其驾驶次数；驾驶车辆溯源，支持查看每个驾驶人，驾驶当前车辆的溯源明细信息，展示</w:t>
            </w:r>
            <w:r>
              <w:rPr>
                <w:rFonts w:hint="eastAsia" w:ascii="宋体" w:hAnsi="宋体" w:cs="宋体"/>
                <w:color w:val="auto"/>
                <w:sz w:val="24"/>
              </w:rPr>
              <w:t xml:space="preserve">每次驾驶的采集时间、采集地点，以及抓拍照片；频繁副驾乘坐人员，基于车辆卡口抓拍数据的统计分析，展示当前车辆频繁副驾乘坐人员；副驾乘坐人员溯源，支持查看每个副驾乘坐人员的溯源明细信息，展示每次副驾乘坐的采集时间、采集地点，以及抓拍照片；同行车辆，支持展示当前车辆的频繁同行车辆，包括同行次数、对应车辆的车牌号码、号牌种类、车辆类型；同行车辆溯源，每个频繁同行的车辆，支持对应同行车辆的同行明细信息展示，包括抓拍时间、抓拍地点以及对应抓拍的大图展示；同行车辆时间筛选，通过配置不同的日期区间，查看频繁同行的车辆清单。</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车辆关系网络</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关系信息，通过图谱的方式展示当前车辆的关系网络信息。档案记录，展示车辆相关的登记记录明细，包括车辆注册登记记录、违法处理记录、事故处理记录以及其他业务处理记录。</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企业档案</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企业基本信息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展示企业的基本信息，包括企业名称、统一社会信用代码、经营状态、业务范围、所处行政区划、成立日期、登记地址等信息；展示企业的联系人信息，包括法定代表人信息、安全员信息等，展示对应人员的姓名、联系电话；企业名下车辆，支持企业名下的车辆总数统计，并展示企业名下各个状态下的车辆总数，包括逾期未年检、事故逃逸、事故未处理、违法未处理、逾期未报废等状态；企业名下驾驶人，支持企业名下的驾驶人总数统计，支持企业名下各个状态下的驾驶人数量统计，包括超分、驾照吊销、违法未处理、逾期未换证等状态。</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企业标签</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企业标签，支持按照分类，展现企业的特征标签，体现其业务特点，支持以生命周期的形式展现标签详情，支持标签的溯源明细展示。</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企业车辆违法信息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车辆违法处理记录，展示企业名下车辆的违法处理记录，体现处理过违法的车辆总数、违法总次数，并通过排序的形式，展现违法次数较多的车辆，展示对应车辆的车牌号码、车牌颜色、违法处理总次数，支持跳转对应车辆档案，查看车辆详细信息；</w:t>
            </w:r>
            <w:r>
              <w:rPr>
                <w:rFonts w:hint="eastAsia" w:ascii="宋体" w:hAnsi="宋体" w:cs="宋体"/>
                <w:color w:val="auto"/>
                <w:sz w:val="24"/>
              </w:rPr>
              <w:br/>
            </w:r>
            <w:r>
              <w:rPr>
                <w:rFonts w:hint="eastAsia" w:ascii="宋体" w:hAnsi="宋体" w:cs="宋体"/>
                <w:color w:val="auto"/>
                <w:sz w:val="24"/>
              </w:rPr>
              <w:t xml:space="preserve">违法趋势分析，支持企业名下车辆的违法趋势分析，通过图表的形式，支持时间区间筛选，支持根据不同的违法类别进行过滤，单独展示某类违法的趋势统计或者选中多个类别进行混合展示，支持图表类型的切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企业车辆事故信息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企业车辆事故处理记录，展示企业名下车辆的事故处理记录，体现处理过事故的车辆总数、事故总次数，并通过排序的形式，展现事故次数较多的车辆，展示对应车辆的车牌号码、车牌颜色、事故总次数；</w:t>
            </w:r>
            <w:r>
              <w:rPr>
                <w:rFonts w:hint="eastAsia" w:ascii="宋体" w:hAnsi="宋体" w:cs="宋体"/>
                <w:color w:val="auto"/>
                <w:sz w:val="24"/>
              </w:rPr>
              <w:br/>
            </w:r>
            <w:r>
              <w:rPr>
                <w:rFonts w:hint="eastAsia" w:ascii="宋体" w:hAnsi="宋体" w:cs="宋体"/>
                <w:color w:val="auto"/>
                <w:sz w:val="24"/>
              </w:rPr>
              <w:t xml:space="preserve">事故历史统计，支持企业名下车辆的事故处理趋势分析，通过图表的形式，支持时间区间筛选，支持根据车辆事故类型进行过滤，单独展示某类事故的趋势统计或者选中多个事故类型进行混合展示，支持图表类型的切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企业风险五维评价</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企业风险五维评价，从企业状态、车证核验、交通违法、交通事故、文明行为五个维度，对企业名下所拥有的车辆安全驾驶行为进行积分评估，展示企业的风险等级</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企业车辆档案记录</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企业车辆档案记录，展示企业相关的登记记录明细，包括违法处理、事故处理以及其他业务处理记录。</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企业车辆异常统计</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异常统计，支持企业名下车辆的异常状态趋势分析，通过图表的形式，支持时间区间筛选，支持根据车辆异常状态进行过滤，单独展示某类异常车辆的趋势统计或者选中多个类型进行混合展示，支持图表类型的切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事故档案</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事故基本信息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事故基本信息，展示交通事故的基本信息，包括事故编号、事故类型、事故原因、事故发生时间、事故简述等信息。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事故标签</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事故标签，支持按照分类，展现事故的特征标签；支持以生命周期的形式展现标签详情，支持标签的溯源明细展示。</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事故地址</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事故地址，展示事故的地址信息，包括行政区划、道路类型、详细地址等信息。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事故处置信息</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涉事人车，展示事故中涉及的所有机动车信息、非机动车信息、行人信息，并体现各个对象的责任认定情况；办案信息，展示该事故的办案信息，包括办案人、案件名称、发生地中队等信息；关系信息，通过图谱的形式、直观展现该事故的关系信息。</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标签定义</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标签查询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基于标签查询条件，展示各类实体的标签查询结果，支持查看实体的标签画像和标签溯源详情信息；支持标签按照重点关注标签、筛选条件标签、一般标签顺序排序展示，重关注标签、筛选条件标签，两类颜色突出展示，支持标签样式图例说明展示；支持人员、车辆一键快捷复制证件号码和车牌号；支持选择部分实体和全部实体导出。</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标签统计</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标签总数、已发布标签数量统计、重点标签数量统计、标签分类数量统计、实体类型总数展示；支持标签热度统计；支持标签查询数量趋势统计；支持通过对实体对象统计标签数量，实现图表化的展示；支持对人员、车辆等实体标签分类的标签数量统计。</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标签管理</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标签实体对象的添加、删除，通过特定规则定义其编码、发布状态管理；支持已有标签编辑、删除管理，对标签的作用域、业务域进行管理，支持通过作用域、发布状态、标签名称、业务域关键词查询标签；支持标签实体对象筛选条件设置，对筛选条件进行排序展示管理，支持筛选条件关键词搜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标签分类管理</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标签分类管理，支持基于实体对象，维护标签一级分类、二级分类，并定义其对应的分类编码；支持定义标签的业务规则；支持标签分类统计该分类包含标签数量。</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3"/>
        </w:trPr>
        <w:tc>
          <w:tcPr>
            <w:tcW w:w="80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标签查询</w:t>
            </w:r>
            <w:r/>
          </w:p>
        </w:tc>
        <w:tc>
          <w:tcPr>
            <w:tcW w:w="8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标签查询</w:t>
            </w:r>
            <w:r/>
          </w:p>
        </w:tc>
        <w:tc>
          <w:tcPr>
            <w:tcW w:w="481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支持普通模式标签查询，选择单个标签或多个标签仅交集、并集、差集单一条件的组合进行查询；</w:t>
            </w:r>
            <w:r/>
          </w:p>
        </w:tc>
        <w:tc>
          <w:tcPr>
            <w:tcW w:w="7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仿宋" w:hAnsi="仿宋" w:eastAsia="仿宋"/>
          <w:color w:val="auto"/>
        </w:rPr>
      </w:pPr>
      <w:r>
        <w:rPr>
          <w:rFonts w:ascii="仿宋" w:hAnsi="仿宋" w:eastAsia="仿宋"/>
          <w:color w:val="auto"/>
        </w:rPr>
      </w:r>
      <w:r/>
    </w:p>
    <w:p>
      <w:pPr>
        <w:pStyle w:val="759"/>
        <w:ind w:firstLine="281"/>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表2：一体化指挥调度升级软件需求说明</w:t>
      </w:r>
      <w:r/>
    </w:p>
    <w:tbl>
      <w:tblPr>
        <w:tblStyle w:val="767"/>
        <w:tblW w:w="5156" w:type="pct"/>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718"/>
        <w:gridCol w:w="889"/>
        <w:gridCol w:w="4821"/>
        <w:gridCol w:w="726"/>
        <w:gridCol w:w="791"/>
      </w:tblGrid>
      <w:tr>
        <w:trPr>
          <w:trHeight w:val="816"/>
        </w:trPr>
        <w:tc>
          <w:tcPr>
            <w:shd w:val="clear" w:color="auto" w:fill="auto"/>
            <w:tcW w:w="477"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gridSpan w:val="3"/>
            <w:shd w:val="clear" w:color="auto" w:fill="auto"/>
            <w:tcW w:w="3659"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auto" w:fill="auto"/>
            <w:tcW w:w="413"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450"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403"/>
        </w:trPr>
        <w:tc>
          <w:tcPr>
            <w:shd w:val="clear" w:color="auto" w:fill="auto"/>
            <w:tcW w:w="47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指挥调度升级</w:t>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重点警情智能筛选和突出展示</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重点警情智能筛选</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支持针对接警数据详情描述信息中涉及重点警情内容关键字眼的进行智能分析研判预警，分析研判的重点警情接入警情中心重点关注警情模块并突出展示，并作预警提示音播报提醒；</w:t>
            </w:r>
            <w:r/>
          </w:p>
        </w:tc>
        <w:tc>
          <w:tcPr>
            <w:shd w:val="clear" w:color="auto" w:fill="auto"/>
            <w:tcW w:w="41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重点关注警情预警操作</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支持重点警情根据发生时间顺序倒序时间先后自动排列，支队及各大队值班警员可针对重点关注警情预警进行关注解除、置顶等操作。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处置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支持针对重点警情进行预警详情查看与处置，详情查看包含预警原因、预警类型、地点及处置结果等，选中某一条重点警情后可地图定位，并查看周边警力资源、视频资源等进行核实处置。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信息同步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支持系统同步重点关注警情的处警、现场处置反馈等信息，进行及时展示并更新处置状态。</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判规则配置优化</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支持根据定义的维度（如：严重程度、涉事对象、发生地点、发生时间等）进行重点警情研判规则配置优化，提升重点警情研判的准确性。</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重点警情数据统计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支持针对从类型、趋势等多维度实现重点警情数据统计及分析，生成警情分析报告。支持接入大模型，根据警情语义分析、标签特征提取、生成分析报告。</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核心区域流量统计及展示</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流量配置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支持展示标绘的大流量监测区域车辆进口量、出口量等信息，支持按照路口维度展示各路口全时段流量趋势以及实时车流总量、本外地车以及环比情况。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管控措施</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支持关注的大车流监测场景的管控措施管理，包括支持新建、修改、查询、启用、终止管控措施。</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路口流量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支持点击查看路口维度的视频以及流量统计详情，详情包括车流量三日对比统计数据（总数、本外地情况、车流趋势），支持路口统计进口道方向切换以及对比日期自定义数据查看。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流量查询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支持查询条件：支持选择统计对象为区域、路口等、统计类型（进口量/出口量/在途量）、时间、时段（早高峰、晚高峰、早晚高峰、平峰、全天等）进行查询统计对象的交通通行流量。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流量查询结果</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支持总览展示查询条件下的流量总数以及同比环比情况，以及小型车大型车统计占比，本市、省内、省外车占比情况、趋势图、统计表等信息，统计表数据支持一键导出为excel文件。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进出流量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支持按照点位、路段、路口、区域维度配置进出城及核心商圈、景区等重点区域统计对像和统计规则，实现区域的车流量汇聚统计。</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外地车辆来徐分析</w:t>
            </w:r>
            <w:r/>
          </w:p>
        </w:tc>
        <w:tc>
          <w:tcPr>
            <w:shd w:val="clear" w:color="auto" w:fill="auto"/>
            <w:tcW w:w="27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按照行政区划、交通管理辖区、不同道路（如国省道）等多维度展示不同日期的外地来徐车辆分析。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高频车分析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支持按照路段、路口、区域进行高频通行车辆分析，支持按照时间维度统计分析高频车情况，数据支持导出。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流量比对</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支持路口路段等统计对象，自定义选择日期范围进行两两数据分析比对，分析支持精确至流量时段（早高峰、晚高峰、早晚高峰、平峰、全天等）；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流量比对结果</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支持总览查看统计对比表格、对比的两个目标分别的趋势图等，表格内容一般包括：对象1的时间、对象名称、车流量、同比、环比，对象2的时间、对象名称、车流量、同比、环比等。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警情中心升级</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数据接入</w:t>
            </w:r>
            <w:r/>
          </w:p>
        </w:tc>
        <w:tc>
          <w:tcPr>
            <w:shd w:val="clear" w:color="auto" w:fill="auto"/>
            <w:tcW w:w="27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根据新一代警综平台、新一代市局情指勤平台升级，警情中心新增接入全市（含区县）接处警警情、异常车辆预警、异常驾驶员预警、异常交通事件、行人非机上高架等预警数据，支持分类分页以卡片列表形式进行展示。</w:t>
            </w:r>
            <w:r/>
          </w:p>
          <w:p>
            <w:pPr>
              <w:pStyle w:val="768"/>
              <w:jc w:val="center"/>
              <w:rPr>
                <w:rFonts w:ascii="宋体" w:hAnsi="宋体" w:cs="宋体"/>
                <w:color w:val="auto"/>
                <w:sz w:val="24"/>
              </w:rPr>
            </w:pPr>
            <w:r>
              <w:rPr>
                <w:rFonts w:hint="eastAsia" w:ascii="宋体" w:hAnsi="宋体" w:cs="宋体"/>
                <w:color w:val="auto"/>
                <w:sz w:val="24"/>
              </w:rPr>
              <w:t xml:space="preserve">同时支持将关注警情的位置对接无人机平台。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详情查看</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新增异常车辆预警、异常驾驶员预警、异常交通事件预警支持查看预警详情，包含预警原因、预警类型、地点及处置结果。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周边资源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新增异常车辆预警、异常驾驶员预警、异常交通事件预警支持进行审核处置，选中预警后可地图定位，并查看周边警力资源、视频资源等进行核实处置。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统计展示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新增异常车辆预警、异常驾驶员预警、异常交通事件预警支持分类进行统计及展示。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指挥调度交通一张图</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重点要素关联</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系统支持在警情处置按钮旁提供重点警情模块对单个警情的快捷进入，能够对单起警情快速进行关联要素搜索，同时在指挥调度模块提供独立功能入口。</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地图点位查询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系统提供地图点位查询工具，支持在页面输入poi关键点、卡口名称查询点位列表，选中后地图定位，并查询出周边点位，查询出的点位在地图上展示，查询范围可修改。</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空间查询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系统提供空间查询工具，查询点位时，支持选择空间查询工具，在地图上通过框选的形式，查询空间范围内的全部点位，查询出的点位在地图上展示，查询范围可修改。</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系统支持分页展示查询位置/点位的周边卡口设备列表，卡口设备支持多选、单选、全选。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检索时间段自定义</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系统支持选择检索时间段自定义选择，默认选择当前时间近半小时，关联警情的会默认选择警情发生前后各15分钟的时间段，支持修改。</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关联查询过车记录</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系统支持确认卡口、时间后关联查询过车记录，并同步关联主副驾信息，主副驾信息置信展示驾驶人姓名、身份证、电话。</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结果导出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重点警情关联要素模块查询结果支持导出，导出内容包含车牌、驾驶人姓名、身份证、电话、时间、地点等信息。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查询记录台账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重点警情关联要素模块在用户每次查询完成后，自动生成查询记录台账，内容包含全部查询结果以及查询时间，卡口数量等，方便查看回溯。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查询管控记录</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系统支持按照时间维度（如最近一周、一月、近三月或自定义时间段）筛选查询管控记录列表的功能，为用户提供了更加高效、准确的预警信息处理手段。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要素查询记录删除</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系统支持对记录的要素查询记录进行删除，在删除操作前，进行弹框确认提示，以防止误操作删除配置信息。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岗位图层展示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支持新增岗位图层展示，并支持自定义录入不同类型岗位位置和基本信息，如：护学岗、分流岗、检查岗。</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态势数据接入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支持接入互联网交通态势数据，并支持发布成API接口供其他应用使用。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态势发布</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支持讲已接入的交通态势数据以红黄绿颜色形式发布成单独地图图层显示，且支持控制是否显示。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态势分级分层</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交通态势数据图层支持按照道路等级或许重点关注道路进行分级展示。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拥堵预警提醒</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支持根据交通态势数据分析出拥堵预警，并支持按照所属大队管辖区域进行预警提醒。</w:t>
            </w:r>
            <w:r/>
          </w:p>
          <w:p>
            <w:pPr>
              <w:pStyle w:val="768"/>
              <w:jc w:val="center"/>
              <w:rPr>
                <w:rFonts w:ascii="宋体" w:hAnsi="宋体" w:cs="宋体"/>
                <w:color w:val="auto"/>
                <w:sz w:val="24"/>
              </w:rPr>
            </w:pPr>
            <w:r>
              <w:rPr>
                <w:rFonts w:hint="eastAsia" w:ascii="宋体" w:hAnsi="宋体" w:cs="宋体"/>
                <w:color w:val="auto"/>
                <w:sz w:val="24"/>
              </w:rPr>
              <w:t xml:space="preserve">态势发布4色预警（红、黄、绿、深红）。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预案管理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支持支队、大队层面，政府联动单位静态显示联系人、单位情况等信息。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辖区值班信息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系统支持对部门每天的值班信息进行统计展示，包括所属部门、值班负责人、值班人联系方式，系统支持值班部门实时视频一键总览查看等。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辖区警力分布</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支持按照全支队、市区、高速、县区以及各大队的维度展示当前在线警力数量以及查询在线警力明细，包含姓名、短号、所属部门等。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辖区铁骑分布</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支持按照全支队、市区、高速、县区以及各大队的维度展示当前铁骑在线数量以及查询铁骑在线明细，包含姓名、短号、所属部门等。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科技铁骑上图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系统能够将智能铁骑数据汇聚接入，包括铁骑执勤民警、设备信息、实时视频流信息、铁骑实时定位并在地图上展示。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大型活动管控区上图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面向支队指挥中心在大型活动保障、临时交通管制、突发事件应急指挥等场景下，基于地图标绘能力，实现管控区域、重点出入口等快速上图。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AI融合预警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新增AI融合预警专题，系统接入汇聚AI智能检测出的违停、事故、拥堵等三类事件，在专题模块中的实时预警模块展示。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重点关注警情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系统支持从接入的预警数据中，将实时警情中的重点关注警情提取，在专题模块中的实时预警模块展示。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交通态势分析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系统支持从互联网路况数据中，分析严重拥堵路段，生成拥堵预警，在专题模块中的实时预警模块展示。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预警卡片</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系统支持以卡片的形式展示实时推送的预警信息，针对重复预警未处置的预警信息将升格提醒，颜色转为红色卡片，并强制打开详情。</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点位智能关联</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系统支持根据预警地点，智能匹配周边视频点位，进行播放，方便用户及时查看预警现场情况，及时进行指挥。</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系统支持点击卡片展示预警详情，包含预警来源、预警类型、预警所属责任区大队，预警时间、地点等信息，并展示实时预警图片或视频。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预警签收处理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系统支持用户查看预警详细信息后，对预警进行签收处理，签收确认后的预警不再重复推送展示；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预警误报处理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系统支持用户查看预警详细信息后，对预警进行误报处理，误报确认后的预警将从实时预警列表移除，并一段时间不再推送。</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重点关注警情同步跟新</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系统支持针对重点关注警情同步跟新处置进展展示在预警详情，方便用户实时掌握警情处置进度。</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警力图层上图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系统支持警力图层上图，包含民警、辅警、铁骑民警、铁骑辅警、警车、清障车等警力资源图上展示位置信息。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列表地图联动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支持点击警情列表进行预警地图定位，定位后支持同步查询周边警情信息，方便用户指挥周边警力处置预警信息。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预警信息台账管理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系统支持全量预警信息进行台账管理，台账展示预警各条目数据的类型、地点、时间、处置状态等，方便用户回溯查看历史预警详情信息。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预警列表类型查询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系统支持按照预类型（拥堵、事故、重点关注警情等）筛选查询历史预警列表的功能，为用户提供了更加高效、准确的预警信息处理手段。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预警列表处置状态查询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系统支持按照处置状态（待处置、已处置）筛选查询历史预警列表的功能，为用户提供了更加高效、准确的预警信息处理手段。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预警列表时间查询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系统支持按照时间维度（如最近一周、一月、近三月或自定义时间段）筛选查询预警列表的功能，为用户提供了更加高效、准确的预警信息处理手段。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今日预警情况</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系统支持在统计展示今日预警情况，包含事故预警数、拥堵预警数、违停预警数、其他预警数等。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预警趋势</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系统支持以实时曲线图的形式展示事故、拥堵、违停事件的预警趋势，并支持与昨日趋势进行同图对比，方便用户掌握预警态势。</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指令下发及签收处理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指令发布模块（汛期、节假日、日常工作提醒，要求签收反馈）。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多场景切换</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多场景切换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支持大屏图层多场景切换，包括恶劣天气、防汛、危险品货物运输、大流量场景（高速、高架）等场景的快捷切换。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两客一危车辆管控场景</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登记信息分析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支持针对重点车辆登记信息中分析出逾期未年检、预期未报废等车辆名单。</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抓拍分析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支持针对重点车辆感知抓拍信息分析出外地活跃、故意遮挡号牌等车辆名单。</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研判目标布控预警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支持针对研判的逾期未年检、预期未报废、外地活跃、故意遮挡号牌等车辆名单进行布控及实时预警。</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支持重点车辆中在途车辆在地图上实时显示当前车辆行驶位置。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轨迹回溯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支持重点车辆中在途车辆在地图上可以查看历史轨迹数据，并支持在地图界面进行轨迹回溯。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行驶记录</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支持重点车辆中在途车辆可展示通过感知抓拍设备抓拍的行驶记录，并支持查看抓拍记录信息。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实时存量两客一危车辆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支持统计实时存量两客一危车辆数据，包含其中的12t以上普货，危险品运输车、客车数量。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在徐行驶车辆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支持感知抓拍数据及车载GPS数据分析近24小时在徐行驶车辆，及当前行驶在途活跃车辆数。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地图展示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地图展示：支持根据分析GPS数据，按车型分类展示重点车的实时在途情况，点击图标可显示重点车辆车牌、类型、驾驶人等详细信息。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车辆基础信息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车辆基础信息：支持展示徐州本地注册两客一危一货基本情况、活跃车辆情况，支持车辆名单的查看及车辆类型等的条件检索。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通行情况</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通行情况：支持以省际节点展示重点车辆流入流出态势，可查看节点过车及预警详情。</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预警情况</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预警情况：支持实时展示预警信息，单击预警内容可联动图上车辆定位，支持联动中屏查看预警处置记录，支持展示预警处置战报。</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分析研判</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分析研判：支持重点车辆研判名单库调阅展示，支持名单详情查看及条件检索。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应急处置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应急处置：支持根据重点车辆类型，汇总管理各类危化品应急管控预案，并能够在大屏上通过点击危化品类型进行快速调阅查看。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触网预警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支持根据省际卡口配置成针对重点车辆的虚拟电子围栏，针对重点关注的重点车辆的上路行驶进行触网预警。</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分级分类推送</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支持重点关注的重点车辆的上路行驶触网预警等级进行分级分类推送。</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触网预警下发</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支持根据虚拟电子围栏触网预警的重点车辆信息推送下发辖区大队进行核实处置。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进出城车辆统计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支持根据省际卡口配置的虚拟电子围栏的进出城车辆进行统计分析，可分别按照辖区大队、预警推送数据量、预警推送数据处置量等进行统计展示。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企业赋码管理规则配置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支持根据企业的基础信息、企业名下登记车辆信息、企业名下登记驾驶员信息及对应车辆和驾驶员交通违章等来源数据给企业做赋码管理规则配置。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驾驶员赋码管理规则配置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支持根据驾驶员的基础信息、交通违章等来源数据给驾驶员做赋码管理规则配置。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车辆赋码管理规则配置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支持根据车辆的基础信息、交通违章等来源数据给车辆做赋码管理规则配置。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复合规则</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复合规则支持对多条规则进行组合使用，并可设置总的分数上限。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赋码规则管理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赋码规则管理支持对规则进行查询，支持规则名称，选择时段，启用状态的搜索条件，以列表的形式展示出查询结果,支持启用禁用的操作。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赋码预案管理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赋码预案管理从生效规则中选择需要执行的规则，根据分数设置管控级别，配置成一个当前运行的预案。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添加预案基础信息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赋码预案管理支持添加预案基础信息（预案名称，预案描述）。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预案规则配置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赋码预案管理支持预案规则配置（基础赋分配置，减分规则配置，加分规则配置，标签规则配置）。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预案清单管理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赋码预案管理支持预案清单管理（包含预案管理配置的所有配置）。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基础赋码规则统计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赋码统计支持基础赋码规则的触发频次的统计排行。</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扣分赋码规则统计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赋码统计支持扣分赋码规则的触发频次的统计排行。</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加分赋码规则统计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赋码统计支持加分赋码规则的触发频次的统计排行。</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报警查询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赋码报警支持赋码报警列表查询和实时推送数据接收。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告警详情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赋码报警支持赋码告警信息详细查看。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告警处置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赋码报警支持赋码告警信息处置。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融合通信调度对接</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能力对接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支持对接调用市局融合通信能力，实现支队与各城区大队、高速大队，与铁骑、执勤岗点民警等一线作战单元的指挥通信通道，实现音视频通信一键操作、实时联通。</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一键通话</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支持在指挥调度时，通过框选图上警力，一键发起语音视频通话，进行实时指挥调度，支持单点指挥和群组指挥。</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一键群组</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依托融合通信的即时通信能力在音视频指挥同时构建指挥作战群组，拉通多部门、多警力进行文字、图片等警情共享、结果及时反馈，实现协同作战。</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中屏系统及常用文档无缝嵌入</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文档上传</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系统支持PDF、PPT、JPG等常用的多种文件格式上传。用户可以通过多种途径上传文件，如本地文件选择、拖放上传等。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文档处理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在上传过程中，系统会对文件进行自动预处理，包括格式转换、大小压缩等，上传后进行存储，以确保文件能够在大屏上流畅展示，同时节省存储空间。</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文档调阅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指挥调度人员可以根据需要，实时调用大屏上的任意区域PDF文件进行展示，文件支持窗口化展示或全屏展示。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大屏中屏数据联动</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核心数据指标联动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在指挥调度模块中，支持点击看板中核心数据指标，一键跳转到对应的中屏系统进行数据展示和查询等操作；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在指挥调度模块中，支持点击看板中设备，一键跳转到对应的中屏系统进行设备调阅、控制等操作操作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数据回显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在中屏进行警情核实、任务派发或其他操作后，对应数据和处置状态支持自动同步刷新回显更新至大屏。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大队轻量级大屏图上指挥</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大队天气情况</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系统支持能够从互联网获取当前最新实时的各大队所在区域天气情况，包括天气、温度、能见度、风力、降雨率等指标，并在系统界面上实时展示，支持天气信息定时更新；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大队值班统计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系统支持对部门每天的值班信息进行统计展示，包括所属部门、值班负责人、值班人联系方式，系统支持值班部门实时视频一键总览查看等；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大队下属中队在线警力</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支持按照大队下各中队的维度展示当前在线警力数量以及查询在线警力明细，包含姓名、短号、所属部门等。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中队铁骑态势</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支持按照各中队的维度展示当前铁骑在线数量以及查询铁骑在线明细，包含姓名、短号、所属部门等。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大队铁骑上图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系统能够将大队所属智能铁骑数据汇聚接入，包括铁骑执勤民警、设备信息、实时视频流信息、铁骑实时定位并在地图上展示。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大队警力上图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系统支持建立大队执勤民警/执勤辅警/铁骑图层并在地图上撒点，辅助大队掌握辖区内各中队警力分布路况。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大队中队辖区地图标绘</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绘制辖区图层，调研并绘制大队整体辖区以及各中队辖区，并在地图上展示。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大队警情图层</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系统支持建立大队交通事故/交通拥堵/警情图层在地图上撒点，辅助大队指挥中心第一时间掌握警情位置。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大队物联资源图层</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系统支持建立大队监控点/卡口电警/AR鹰眼/诱导屏/信号机等物联设备图层在地图上撒点，辅助大队掌握辖区资源分布路况。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大队隐患点段图层</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系统支持建立大队关注的隐患点段图层：包含恶劣天气点位、易拥堵点位、积水点、施工点位并在地图上撒点，辅助大队掌握辖区内各隐患点分布路况。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大队重点场所图层</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系统支持建立大队重点场所图层：包含两客一危企业、执勤岗点、医院、学校、政府机关、商圈、服务区、收费站、交通枢纽并在地图上撒点，辅助大队掌握辖区内各中队警力分布路况。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大队资源图标概览</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资源图标概览：系统提供交通事故、交通拥堵、其他警情；重点场所包含：两客一危企业、执勤岗点、医院、学校、政府机关、商圈、服务区、收费站、交通枢纽、消防车、急救车、拖车、烽火台；隐患点包含：恶劣天气点位、易拥堵点位、积水点、易滑坡点、施工点位、团雾高发点；图上指挥资源，包括警力、警情、监控点、设备、卡口、应急救援、重点路段、重点场所、行政区域等各类资源图标展示，并展示资源点位数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大队资源标号控制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系统支持分别控制各图层标号的显示隐藏，同时支持资源标号全选、单选、多选上图；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大队辖区警情统计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系统支持大队辖区警情统计：展示大队今日警情总数、交通事故数、交通拥堵数、其他事故数等分析统计数据。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大队辖区警情趋势</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系统支持大队辖区警情趋势：支持以曲线图的方式展示大队辖区内警情在当日，近七天的的发生趋势。</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大队接处警列表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系统支持展示大队的接处警列表，分为已接警、已派警、已反馈、全部四类TAB展示。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警情切换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系统支持单击警情卡片右上角关注按钮，该警情置顶。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大队警情上图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系统支持在地图上显示警情在地图上的位置、显示周边资源圈和周边归属大队的资源。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大队三方应急联系方式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系统支持警情详情页面展示大队可调用联系的各类三方应急联系方式。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大队重点警情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支持根据大队实战需求，在大队图上指挥警情模块展示大队关注的重点警情、拥堵等异常事件，并支持对警情进行报警详情、处置进展、警情周边警力资源、视频资源等查看。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大队值班信息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支持展示大队维度值班信息，包括所属部门、值班负责人、值班人联系方式等；支持展示支队值班领导，各关键部门值班人员信息。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大队在线警力</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支持按照全大队、各中队的维度展示当前在线警力数量以及查询在线警力明细，包含姓名、短号、所属部门等。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大队资源上图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支持基于大队关注重点，就大队警力、监控点、关注警情、重点场所、隐患点等进行资源上图展示，可通过地图直观查看辖区各类资源。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大队上图资源标号管理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支持基于地图显示上图资源进行标号管理以及数量查看：包含大队警力、监控点、关注警情、重点场所、隐患点各类资源；并支持控制各图层标号显示隐藏以及资源标号全选、单选、多选上图。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大队级多维度警情分析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支持大队级多维度警情分析，包含警情类型统计，警情发生时段分析等。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高速指挥模块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面向高速公路管理大队，统筹展示全市高速、服务区、高速检查站警情、警力、异常停车、异常人员车辆、事故、拥堵、恶劣天气等的整体情况，供对高速情况进行指挥调度。</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高速服务区/检查站工作模块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面向高速服务区/停车区、高速检查站、高速出入口，提供异常车辆人员的实时锁定、告警、位置跟踪等的功能。</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动态违法抓拍升级</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车辆违法取证</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车辆违法取证：支持抓拍监控点多画面视频轮询，以及自定义快捷键配置，可通过快捷键进行云台控制、抓图、紧急录像快速完成违法行为取证；支持对抓拍点进行收藏管理，方便用户能够快速切换抓拍场景。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违法取证录入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违法取证录入：支持对违法取证结果进行录入、检索及详情查看；支持对取证记录中的违章图片进行图片合成、水印叠加，满足取证规范要求。</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违法抓拍统计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违法抓拍统计：支持按人员、抓拍点对取证记录进行统计，实现人员工作量监管。</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违法数据对接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违法数据对接：支持将违法抓拍数据统一录入到违法管理平台，满足违法数据上传集成指挥平台的要求。</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统一门户</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统一账户管理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对不同层级、警种、岗位用户的账号进行统一创建和管理，并对应用功能、数据访问等业务的使用权限进行创建、分配和管理。</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PKI登录</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无缝与市公安局提供统一的PKI证书管理，实现登录、对外使用授权。</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菜单分组</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支持在门户上对各平台的实战应用功能进行分类展示，用户登入后可以看到自己权限所能访问功能菜单，点击功能模菜单后可以快速的进行实战应用。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收藏夹</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建设常用功能收藏夹功能，可以通过收藏夹功能看到用户常用的应用功能，同时用户可以根据自己1的实战需求添加与移除常用的应用功能。</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通知通告</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在平台门户上汇聚上级或本级单位下发的通知通告内容并展示，用户登录后第一时间了解最新工作动态。</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核心指标看板</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系统能够统计当日/本周/本月以及自定义日期的警情数量，包括接处警警情以及支队指挥中心主动发现的警情，并分别按照警情类型、时段、辖区等维度统计，同时选择合适的图表进行呈现。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系统能够统计交通违法，能够统计当日截止此时的交通违法总数，也能够根据违法类型进行分类别、分辖区统计。</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交通事故统计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系统能够统计交通事故，能够统计当日/本周/本月以及自定义日期的交通事故总数，并能够单独统计死亡事故、伤人事故、财产损失事故以及简易事故数量。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预警数据统计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系统能够针对接入预警中心的重点人车、重点违法预警数据进行统计分析，包括预警总数、下发总数、处置总数等，并分辖区展示。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勤务执行统计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系统能够实时获取勤务管理数据，并对勤务执行关键指标进行统计，包括各辖区在线警力数（区分民警/辅警/铁骑）、平均到警时长、平均派警时长和平均警情处置时长等。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关键词搜索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支持通过关键词搜索。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关键指标热力图</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时空分析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支持对交通管理核心指标进行时间分布分析（如日、周、月、年等时间维度）以及对交通管理核心指标进行空间分布分析（如地区、路段、交叉口等空间维度）。</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违法热力图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根据时空分析结果，自动生成违法热力图，热力图颜色深浅表示不同区域或时间段的指标强度（如违法次数）。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事故热力图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根据时空分析结果，自动生成事故热力图，热力图颜色深浅表示不同区域或时间段的指标强度（如事故频率）。</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警情热力图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根据时空分析结果，自动生成警情热力图，热力图颜色深浅表示不同区域或时间段的指标强度（如警情密度）。</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热力上图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支持将热力图叠加在地图上，实现地理空间的可视化呈现，支持地图缩放、平移、标注等功能，便于用户查看细节。</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合成研判平台</w:t>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业务建模</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多任务输出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在业务建模中，允许一个模型中存在多个输出任务，方便用户在业务模型的输出中更加灵活，更加全面，能够使中间结果也得以保留。</w:t>
            </w:r>
            <w:r/>
          </w:p>
        </w:tc>
        <w:tc>
          <w:tcPr>
            <w:shd w:val="clear" w:color="auto" w:fill="auto"/>
            <w:tcW w:w="41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算符算子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提供建模需要的多种算符，不仅包含交，并，差等通用算符，也包含数据合并，字段添加，sql模式等专业算符满足多种使用场景。</w:t>
            </w:r>
            <w:r>
              <w:rPr>
                <w:rFonts w:hint="eastAsia" w:ascii="宋体" w:hAnsi="宋体" w:cs="宋体"/>
                <w:color w:val="auto"/>
                <w:sz w:val="24"/>
              </w:rPr>
              <w:br/>
            </w:r>
            <w:r>
              <w:rPr>
                <w:rFonts w:hint="eastAsia" w:ascii="宋体" w:hAnsi="宋体" w:cs="宋体"/>
                <w:color w:val="auto"/>
                <w:sz w:val="24"/>
              </w:rPr>
              <w:t xml:space="preserve">目前提供的算子包括：交集，并集，差集，表结构修改，过滤，自定义SQL，数据聚合，数据合并，数据去重，分组排序、预警算符、特殊字符处理、文本处理、算术运算、标识符校验、四则运算、时间处理、JSON解析、行转列、列转行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自定义算符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允许在已配置的模型中，选择多个非输出节点，合并为自定义算符，在后续的建模过程中直接引用，无需重复创建计算逻辑。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占位符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可在建模时添加占位符，为后续自定义应用查询提供对应。</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建模画布布局</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对于工作表和算符，用户都可以进行拖拉拽的方式进行画布布局，连线等操作，不仅可以进行数据计算，还可以通过画布布局，将模型过程清晰展现，呈现数据处理流程。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节点</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所有算符，工作表，输出，均以节点形式展示在画布中，每个节点均可以进行相对应操作和数据预览在配置工作检查与纠错时，可以挨个节点查看，快速溯源。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任务落地/不落地</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在配置输出任务时，可选择落地或不落地，</w:t>
            </w:r>
            <w:r>
              <w:rPr>
                <w:rFonts w:hint="eastAsia" w:ascii="宋体" w:hAnsi="宋体" w:cs="宋体"/>
                <w:color w:val="auto"/>
                <w:sz w:val="24"/>
              </w:rPr>
              <w:br/>
            </w:r>
            <w:r>
              <w:rPr>
                <w:rFonts w:hint="eastAsia" w:ascii="宋体" w:hAnsi="宋体" w:cs="宋体"/>
                <w:color w:val="auto"/>
                <w:sz w:val="24"/>
              </w:rPr>
              <w:t xml:space="preserve">对于经常分析，数据量较大的场景，可以将数据落地，即将数据抽取到本地进行分析针对此场景，可选择数据抽取频率，执行范围，时间，次数等，也可选择上游表进行任务串行执行，保证数据更新不重复，不遗漏</w:t>
            </w:r>
            <w:r>
              <w:rPr>
                <w:rFonts w:hint="eastAsia" w:ascii="宋体" w:hAnsi="宋体" w:cs="宋体"/>
                <w:color w:val="auto"/>
                <w:sz w:val="24"/>
              </w:rPr>
              <w:br/>
            </w:r>
            <w:r>
              <w:rPr>
                <w:rFonts w:hint="eastAsia" w:ascii="宋体" w:hAnsi="宋体" w:cs="宋体"/>
                <w:color w:val="auto"/>
                <w:sz w:val="24"/>
              </w:rPr>
              <w:t xml:space="preserve">对于不经常分析，或数据量不大，业务不复杂的场景，可以选择不落地，节约本地存储空间，进行即席查询。</w:t>
            </w:r>
            <w:r>
              <w:rPr>
                <w:rFonts w:hint="eastAsia" w:ascii="宋体" w:hAnsi="宋体" w:cs="宋体"/>
                <w:color w:val="auto"/>
                <w:sz w:val="24"/>
              </w:rPr>
              <w:br/>
            </w:r>
            <w:r>
              <w:rPr>
                <w:rFonts w:hint="eastAsia" w:ascii="宋体" w:hAnsi="宋体" w:cs="宋体"/>
                <w:color w:val="auto"/>
                <w:sz w:val="24"/>
              </w:rPr>
              <w:t xml:space="preserve">对于本地表，虚拟表，实时表均可进行此操作。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实时表业务流</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带有实时表的业务流程，可不配置同步任务，进行实时处理。</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融合编排</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支持将感知技战法以算符的形式集成到建模画布中，直接产出技战法结果，并支持多技战法与业务数据融合编排计算。</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工作表输出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模型保存后，模型画布内所有配置生效，任务开始，表推送开始。</w:t>
            </w:r>
            <w:r>
              <w:rPr>
                <w:rFonts w:hint="eastAsia" w:ascii="宋体" w:hAnsi="宋体" w:cs="宋体"/>
                <w:color w:val="auto"/>
                <w:sz w:val="24"/>
              </w:rPr>
              <w:br/>
            </w:r>
            <w:r>
              <w:rPr>
                <w:rFonts w:hint="eastAsia" w:ascii="宋体" w:hAnsi="宋体" w:cs="宋体"/>
                <w:color w:val="auto"/>
                <w:sz w:val="24"/>
              </w:rPr>
              <w:t xml:space="preserve">同时，模型保存后，会自动在工作表模块中创建此模型输出的工作表。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模型介绍</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展示该模型对应的模型介绍，使用场景，创建人等信息并展示该模型画布预览，方便用户快速识别。</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数据查看</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用户可对该模型的多个输出进行分别数据查看。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模型复制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允许模型复制，复制完成的模型为一个草稿，保留模型内全部配置并允许对输入节点进行替换，替换后系统会自动匹配对应的处理流程，产出结果快速配制出符合自己数据的业务模型。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数据资产</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数据资产列表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展示所有的数据资产列表，将所有的数据建模推送的结果表保存在此，作为次相关目的数据资产，用户可在此进行统一的查看与管理。</w:t>
            </w:r>
            <w:r>
              <w:rPr>
                <w:rFonts w:hint="eastAsia" w:ascii="宋体" w:hAnsi="宋体" w:cs="宋体"/>
                <w:color w:val="auto"/>
                <w:sz w:val="24"/>
              </w:rPr>
              <w:br/>
            </w:r>
            <w:r>
              <w:rPr>
                <w:rFonts w:hint="eastAsia" w:ascii="宋体" w:hAnsi="宋体" w:cs="宋体"/>
                <w:color w:val="auto"/>
                <w:sz w:val="24"/>
              </w:rPr>
              <w:t xml:space="preserve">同时用户可以表推送至工作表模块，进行业务建模也支持批量操作。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数据收藏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对于用户关心/感兴趣的数据，可进行收藏，进行单独查看。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数据状态</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可对所有数据进行相关状态，如更新状态，更新时间，推送状态等进行查看。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数据编辑</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对表进行数据预览，并可以进行刷新，导出，编辑等操作。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数据筛选</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可通过且或组合进行负责条件的数据筛选，并允许将筛选条件存为模板，方便下次再次使用。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可利用系统缓存进行查询，可也每次查询都查询最新数据。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数据导出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支持最大100万条数据的导出。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任务控制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可查看本表任务与依赖表任务，并查看执行状态，执行历史等信息同时可以控制任务的执行，停止等操作。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链路溯源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可查看本表在模型中的详细溯源信息对于复杂模型，会将改链路高亮，方便查找。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表关系</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可查看本表在平台内的上有表，下游模型，可视化配置等关系。</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表结构信息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可查看本表表结构等信息。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驾驶舱</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画布自适应</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可将各模型配置的图表，拖拽至指画布，并可以任意拖动大小，位置，画布会进行自适应展示。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主题样式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主题样式：目前有暗色主题，亮色主题可供选择，选择后会改变背景，各图表的指标颜色等，达到暗色/亮色风格。</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背景图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背景图：可进行纯色背景，自定义背景，素材背景的选择，自定义背景即本地上传的背景，素材背景为从素材库中选择的背景。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尺寸</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尺寸：设计大屏尺寸，也可设定为自适应，自动匹配显示器。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元素素材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元素素材：提供若干小元素画布进行点缀，如标题背景，图表框，底部素材等。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全局筛选插件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全局筛选插件：可配置全局筛选条件，多一个活多个驾驶舱图表进行统一条件控制。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文本插件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文本插件：可进行自定义文本填写，拖动，并能够配置字体颜色，背景颜色，文本框大小等。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时间插件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时间插件：增加系统时间插件，可直观展示系统时间，大屏展示不需要切屏。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tab标签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tab标签：支持通过tab的形式切换展示不同的图表。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外部链接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外部链接：可实现第三方图表的嵌入，只需要输入URL链接即可。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多图表插件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多图表插件：支持通过不同的图表关联到同一区域的不同图表。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图片插件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图片插件：可进行自定义图片上传。</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单图设计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单图设计会根据不同的图表类型进行不同的样式设计如柱状图：标题展示，标题颜色，标签值展示，缩略图展示，字体大小，颜色调整，辅色调整，图表颜色样式选择，X,Y轴坐标值颜色调整，坐标轴展示，图表横向纵向网格颜色展示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图表设置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每个单图可设置刷新时间，可针对不同更新频率的图表设置。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配置项预览</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可预览当前画布下的配置项，全屏展示，效果与分享连接后效果一致。</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弹窗展示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支持驾驶舱/看板图表进行配置弹窗，进行弹窗展示。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图标关联</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支持驾驶舱/看板图表之间相互关联，点击A图表，BT图表数据变化。</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图表配置</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数据配置计算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可根据图表类型，将对应的模型字段拖入维度，次维，指标，筛选等选项中，即可得出相关图表，无需其他操作维度，指标间的字段支持来回拖动，自动计算对应的数据。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图表类型</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目前的图表类型有：表格，柱状图，堆叠柱状图，百分比柱状图，折线图，面积折线图，百分比折线图，对比图，气泡图，饼图，漏斗图，雷达图，中国地图，并支持下省市区细颗粒度柱状折线混合，环形图，词云、图片、玫瑰图、进度图、矩形树图、旭日图、桑基图、极坐标图、热力图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GIS图表配置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在有GIS数据表的情况下，可进行GIS图表配置，支持不同颜色主体，多图层的散点图，轨迹图，热力图，统计图的配置。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图表配置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不同的图表类型会有不同的功能配置，如辅助线设置，平局值获取等功能。</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图表样式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针对不同的图表类型，会有不同的样式设计如：柱状图有X轴标签展示，坐标轴展示；Y轴标题展示，单位展示，轴最大最小值，放大差值，展示坐标轴，展示标签值；展示图例，展示缩略图等样式设计。</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计算字段增加</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可在图表配置页面进行计算字段增加，不需要再工作表模块进行预先配置计算字段可配置到维度中。</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下钻上卷</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支持图表下钻上卷，支持多种图表类型互相下钻。</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数据表多维分析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支持通过多维度对数据进行分析可将字段拖入【次维】中，系统会自动计算，进行数据表的多维度分析与展示。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自定义对比</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支持通过日期字段+指标字段配置，系统自动计算环比，按周，按月，按年环比，或自定义对比。</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数据排序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支持自定义筛选数据或对数据排序，且这些筛选条件不会通过字段展示在图表中。</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轻应用</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配置查询页面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支持对业务建模的输入，处理，输出节点进行轻应用配置配置完成一个查询页面，供用户轻松修改模型，查询结果。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配置筛选项</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可以针对当前输出表链路上的输入，输出，占位符配置筛选项。</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表比对</w:t>
            </w:r>
            <w:r/>
          </w:p>
          <w:p>
            <w:pPr>
              <w:jc w:val="center"/>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支持在轻应用查询时上传本地excel表，与轻应用表做比对，找到交集。</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支持轻应用查询时对结果数据进行二次聚合查询配置。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配置下钻表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可以针对查询结果配置下钻表，实现在查询时点击下钻。</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查询项配置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支持通过控件拖拽，字段点选的方式配置查询项与查询结果展示样式。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详情配置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支持通过控件拖拽和点选的方式完成详情配置，并支持大图模式、地图模式等展示与查询。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数据处理</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计算算符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提供建模需要的多种算符，不仅包含交，并，差等通用算符，也包含数据合并，字段添加，sql模式等专业算符满足多种使用场景。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计算算子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目前提供的算子包括：交集，并集，差集，表结构修改，过滤，添加字段，自定义SQL，数据聚合，数据合并，按规则去重，过程型sql，数据赋值，证件解析等。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表结构处理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表结构处理：支持表字段排序，支持表字段类型点击转换，字段显示名修改，字段输出显示隐藏，字段是否作为索引字段。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交并差集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交，并，差集：支持单表自关联，或多表关联，通过关联字段进行关联，并允许选择输出字段，允许预览数据，并允许查看节点sql。</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过滤</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过滤：允许添加多种与，或关系，并允许与或关系相互嵌套，允许添加多个字段，根据字段类型进行数十种规则筛选，并自动读取选项值，不需要手动输入。</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添加字段</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添加字段：允许用户自由添加字段，如开窗函数，case when函数，或四则运算等数学规则。</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自定义sql</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自定义sql：支持输入型sql与过程型sql，允许在画布链路中任意地方插入sql，并会自动拼接链路各节点sql，组装成完整语句非常自由灵活。</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数据聚合</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数据聚合：可根据字段分组进行聚合，并根据字段类型支持去重，去重计数，最大值，最小值，平均值等多种聚合方式。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按规则去重</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按规则去重：可根据去重字段，去重规则，展示字段等进行按指定规则去重，且能展示表中任意数据。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数据合并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数据合并：支持多张表，按照任意一张表的规则，将所有表数据纵向合并。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数据赋值</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数据赋值：允许对数据进行单独赋值。</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特殊字符处理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特殊字符处理：支持对空格、换行、回车符等特殊字符进行处理，保证数据质量。</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文本处理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文本处理：支持对文本进行分列、截取、替换、组合处理，通过点选完成数据处理。</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四则运算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四则运算：支持对数值字段进行加减乘除四则运算。</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算数处理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算数处理：支持对数值字段进行四舍五入、向上取整、向下取整、取余、平方根、绝对值等处理。</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时间处理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时间处理：支持对时间字段进行文本转日期、时间截取、日期时间运算、时间差、获取当前时间等操作。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标识符校验</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标识符校验：支持对字段值进行校验，系统默认支持身份证号、车牌号、手机号、座机号，或手动填写校验规则。</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行转列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行转列：支持将一个字段里的不同行值转换为列值。</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列转行</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列转行：支持将一个字段里的不同列值转换为行值。</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模型研判</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模型研判</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提供对重点违法、隐患人车的情报研判模型。支持展示模型名称、模型简要概述、模型逻辑，输出模型结果，支持查看模型结果明细，按车辆类型、号牌颜色等筛选结果，支持导出结果。支持拓展新增模型，将通过可视化建模工具实现的模型统一进行汇聚展示。用户可在研判中心集中查看结果并进行审核。</w:t>
            </w:r>
            <w:r>
              <w:rPr>
                <w:rFonts w:hint="eastAsia" w:ascii="宋体" w:hAnsi="宋体" w:cs="宋体"/>
                <w:color w:val="auto"/>
                <w:sz w:val="24"/>
              </w:rPr>
              <w:br/>
            </w:r>
            <w:r>
              <w:rPr>
                <w:rFonts w:hint="eastAsia" w:ascii="宋体" w:hAnsi="宋体" w:cs="宋体"/>
                <w:color w:val="auto"/>
                <w:sz w:val="24"/>
              </w:rPr>
              <w:t xml:space="preserve">模型包括但不限于失驾人员、无牌车、假牌车、套牌车、未成年驾驶、逾期未年检车辆、报废车、多次违法未处理车辆、历史违法超过50条车辆、多次酒驾人员、非标车上路等。通过对路口视频图像资源的智能分析，利用非标车识别算法，识别出非机动车，以及非标车的违法行为，如违法载人等，并通过人脸识别技术，识别出驾乘人员身份，从而进行溯源和教育劝诫。</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战果看板</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模型总体成效看板</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总体成效看板：统一展示所有模型应用的总体情况，包括模型总数、预警总数、处置总数和处置率、数据总量、数据日增量业务数据和感知数据的数量;统计展示模型预警数量的时间趋势图、模型处置比例排名、大队预警处置率排名、大队违法查处数排名，各模型的预警总数，以及典型的战果案例。每个模型可关联查看模型看板。</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模型特征统计看板</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特征统计看板：按时间段、辖区、车牌颜色、车辆类型等维度统计展示每个模型的预警车辆数，以图表形式展示；支持选择查看特定时间段、辖区、车牌颜色、车辆类型的预警车辆信息，包括车牌号、车牌颜色、过车图片、驾驶员姓名、证件号码、人脸图片、所属辖区等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模型预警详情看板</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预警详情看板：展示每个模型的车辆预警详情，每条预警记录包括车牌号、车牌颜色、过车图片、驾驶员姓名、证件号码、人脸图片、车辆类型、卡口编号、点位名称、所属辖区、过车时间、违法类型、预警时间等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战果案例管理</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战果案例管理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战果录入：支持支队合成研判中心及各大队上传战果案例，支持文字编辑、图片上传；</w:t>
            </w:r>
            <w:r>
              <w:rPr>
                <w:rFonts w:hint="eastAsia" w:ascii="宋体" w:hAnsi="宋体" w:cs="宋体"/>
                <w:color w:val="auto"/>
                <w:sz w:val="24"/>
              </w:rPr>
              <w:br/>
            </w:r>
            <w:r>
              <w:rPr>
                <w:rFonts w:hint="eastAsia" w:ascii="宋体" w:hAnsi="宋体" w:cs="宋体"/>
                <w:color w:val="auto"/>
                <w:sz w:val="24"/>
              </w:rPr>
              <w:t xml:space="preserve">战果展示：支持将战果数据同步至合成研判平台数据驾驶舱进行数据展示；</w:t>
            </w:r>
            <w:r>
              <w:rPr>
                <w:rFonts w:hint="eastAsia" w:ascii="宋体" w:hAnsi="宋体" w:cs="宋体"/>
                <w:color w:val="auto"/>
                <w:sz w:val="24"/>
              </w:rPr>
              <w:br/>
            </w:r>
            <w:r>
              <w:rPr>
                <w:rFonts w:hint="eastAsia" w:ascii="宋体" w:hAnsi="宋体" w:cs="宋体"/>
                <w:color w:val="auto"/>
                <w:sz w:val="24"/>
              </w:rPr>
              <w:t xml:space="preserve">考核排名：支持对各大队上传的案例进行统计记分，支持展示各大队近阶段的战果积分统计排名，可用于指挥中心关联考核。</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情报预警中心</w:t>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研判工作台</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模型仓</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支持统一展示现有研判分析模型和分析结果，支持通过模型标签分类选择要查看的模型结果，如选择大货车遮挡号牌模型，则研判工作台展示此类全部研判信息。</w:t>
            </w:r>
            <w:r/>
          </w:p>
        </w:tc>
        <w:tc>
          <w:tcPr>
            <w:shd w:val="clear" w:color="auto" w:fill="auto"/>
            <w:tcW w:w="41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系统支持通过选择卡口范围，筛选查询研判事件的功能，卡口选择支持按照大队维度快捷查询和设备查询，为用户提供了更加高效、准确的预警信息处理手段。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时间查询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系统支持按照时间维度筛选查询研判事件的功能，时间选择支持精确到时分秒，为用户提供了更加高效、准确的预警信息处理手段。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车牌号码查询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系统支持通过输入车牌号码，模糊或精确查询研判事件的功能，为用户提供了更加高效、准确的预警信息处理手段。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审核状态查询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系统支持通过选择审核状态（确认违法、作废等），模筛选查询研判事件的功能，为用户提供了更加高效、准确的预警信息处理手段。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审核人员查询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系统支持通过输入审核人员，模糊或精确查询研判事件的功能，为用户提供了更加高效、准确的预警信息处理手段。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研判事件信息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系统支持展示研判事件的具体信息，如大货车遮挡号牌模型的研判图片、时间地点、疑似目标，抓拍间隔距离等信息，辅助分析研判。</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人工审核</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系统支持研判结果确认，尤其针对一些号牌被遮挡、套牌车等模型，需要人工进行分析研判确认车辆的真实号牌的模型，支持对研判分析结果进行人工审核确认。</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关联轨迹查询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可针对车辆抓拍图片进行车档、人档快捷查询辅助研判，系统支持关联轨迹查询。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任务工作台</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查控任务下发</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系统提供任务工作台，实现查控任务的下发、签收与反馈，提高查控指令上传下达的效率，并能进行归档统计。</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工作台</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台首页：支持显示登录账号、部门，快捷应用菜单，通知公告，任务下发与签收、反馈的数据统计，任务列表。面向支队用户的数据统计包括支队已下发任务数、大队已签收任务数、大队已反馈任务数，并可按各大队查看详细的统计情况。面向大队用户的数据统计包括支队下发任务数、本级大队已签收任务数和已反馈任务数，并可按任务类型查看详细的统计情况。任务列表展示最近的任务信息，显示任务标题、当前状态、任务创建人、创建时间等简要信息，并可直接进行签收、反馈、催办、查看详情等操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任务中心</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中心：支持用户查看和处理所有任务，任务信息包括任务标题、任务类型、车牌号、车辆类型、姓名、证件号、责任大队、当前状态。可对任务进行签收、反馈、催办、查看详情等操作。可按关键字搜索任务。按任务类型、发起时间、责任大队、状态等条件查询任务。任务详情包括任务核心信息外，可查看图片和附件，以及任务进度。</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新建查控任务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新建查控任务：用户可选择任务类型、输入车牌号、车辆类型、姓名和证件号、责任大队等信息，支持上传附件，系统自动生成详细任务描述，支队用户可确认或编辑后进行下发。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草稿箱</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草稿箱：未下发的待编辑任务可保存在草稿箱中，后续进行编辑确认后下发。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通知公告</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通知公告：可新建、编辑、查询通知公告，内容包括标题、正文、发布范围、附件。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预警工作台</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布控预警订阅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系统支持实时接收并处理订阅来自布控系统的相关预警数据，对预警数据进行加工处理后存储入库，方便预警工作台调取展示或分析。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感知预警订阅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系统支持实时接收并处理订阅来自感知预警系统的相关预警数据，对预警数据进行加工处理后存储入库，方便预警工作台调取展示或分析。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模型预警订阅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系统支持实时接收并处理订阅来自研判模型的相关预警数据，对预警数据进行加工处理后存储入库，方便预警工作台调取展示或分析。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三方预警订阅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系统支持实时接收并处理订阅来自市局或其他三方的相关预警数据，对预警数据进行加工处理后存储入库，方便预警工作台调取展示或分析。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预警分级</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系统支持根据预警类型自定义配置的预警等级，对接入的不同类型的预警进行分级，包括一级预警、二级预警、三级预警，并以标签的形式展现。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预警记录</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系统支持以卡片的形式展示实时预警记录，卡片主要展示预警类型、预警时间、车牌号、预警地点、处置状态、预警等级等信息，支持选中查看详情</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预警类型查询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系统支持按照预警类型（如失驾人员上路、预期未报废上路等）筛选查询预警列表的功能，为用户提供了更加高效、准确的预警信息处理手段。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预警等级查询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系统支持按照预警等级（如一级、二级、三级等）筛选查询预警列表的功能，为用户提供了更加高效、准确的预警信息处理手段。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预警时间查询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系统支持按照时间维度（如最近一周、一月、近三月或自定义时间段）筛选查询预警列表的功能，为用户提供了更加高效、准确的预警信息处理手段。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主驾信息查询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系统支持通过输入主驾姓名、身份证等驾驶人信息筛选查询预警列表的功能，为用户提供了更加高效、准确的预警信息处理手段。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驾驶证状态查询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系统支持按照主驾人员驾驶证状态维度（正常、吊销、超分、注销等）筛选查询预警列表的功能，为用户提供了更加高效、准确的预警信息处理手段。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车主信息查询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系统支持通过输入车主姓名、身份证等车主信息筛选查询预警列表的功能，为用户提供了更加高效、准确的预警信息处理手段。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车牌号码查询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系统支持通过输入车牌号码，模糊或精确查询预警列表的功能，为用户提供了更加高效、准确的预警信息处理手段。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卡口范围查询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系统支持通过选择卡口范围，筛选查询预警列表的功能，卡口选择支持按照大队维度快捷查询和设备查询，为用户提供了更加高效、准确的预警信息处理手段。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预警收藏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支持用户对列表中的预警事件进行收藏与取消收藏操作，针对特别重要或具有长期关注价值的预警事件，用户只需简单点击收藏按钮，这些关键预警事件就会被系统自动添加到用户的个性化收藏列表中随时查看。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轨迹上图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基于获取的抓拍数据，利用数据分析技术，同时利用地图平台的可视化功能，将车辆轨迹以直观、清晰的方式展示在地图上，以便用户能够轻松了解车辆的行驶路径和动态变化，同时支持同步展示抓拍图片。</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轨迹分析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基于获取的抓排数据分析出的轨迹信息，以列表的形式展示车辆行驶抓拍地点与时间，顺序排列，同时重点标签标注预警抓拍地点，且支持对车牌号进行快捷复制。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预警基础信息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系统支持展示数据分析出的预警基础信息，包含时间、地点、所属责任大队，同时展示抓拍的人脸照片比对结果和车辆照片，照片支持点击放大。</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预警车辆信息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系统支持数据分析展示预警车辆的信息，包含车辆识别的车牌号、车身颜色、品牌、车辆类型、车辆违法状态等信息。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预警车辆人员信息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系统支持数据分析展示预警车辆相关人员信息，包括驾驶员信息和车主信息，主要为驾驶人和车主的姓名、身份证号、联系电话、准驾车型、驾驶证状态等信息。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人员档案查询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系统支持对接人员档案，通过点击人员证件号码，免密登录一键查询人员信息档案，进行辅助分析于研判。</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车辆档案查询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系统支持对接车辆档案，通过点击车辆号牌，免密登录一键查询车辆信息档案，进行辅助分析于研判。</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预警分析审核</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系统支持对指定的预警进行预警信息查看分析后审核，确认选择预警是否有效，判定无效预警的支持填写备注信息保存，保存后不可变更。</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下发处置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系统支持针对分析审核有效的预警，可直接进行处置变更或指派给责任区大队大队进行处置，并支持根据违法地点自动推荐默认责任区大队，操作一键下发处置。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反馈答复</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系统支持责任区大队接受上级指派的预警信息后，进行处置分析，线上进行反馈答复。</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预警信息同步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系统支持实时同步各级处置信息，在预警详情中同步更新展示指派、查处反馈信息，包含处置单位、时间、内容等。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状态分类</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系统支持预警按待处置、已办结、无效等处置状态分类展示，状态变更后自动同步进入分类表单页面。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预警提示音提醒</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系统支持针对平台实时上报警情进行屏幕中卡片提醒加预警提示音提醒，点击警情后，变更为非新警情，最新标签状态消失。</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预警类型配置列表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支持列表展示平台接入的预警类型配置列表，信息包括预警类型、车辆类型、车牌颜色、订阅按钮，操作等，方便直观查看相关预警配置状态</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配置列表查询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系统支持按照预类型（如失驾人员上路、预期未报废上路等）筛选查询配置列表，快速定位到配置目标，为用户提供了更加高效、准确的配置信息查询手段。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事件订阅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支持用户根据实际业务需求，根据预警类型对于某一类预警事件进行订阅，订阅后预警将实时推送更新至实时预警列表，未订阅的将不推送。</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车辆类型细分订阅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订阅配置支持根据实际业务需求，对订阅的预警类型进行车辆类型细分订阅，支持多选，充分过滤无效预警信息，辅助聚焦阶段性目标事件快速查处。</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车牌颜色细分订阅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订阅配置支持根据实际业务需求，对订阅的预警类型进行车牌颜色细分订阅，支持多选，充分过滤无效预警信息，辅助聚焦阶段性目标事件快速查处。</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配置修改</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系统支持对已配置的订阅预警类型进行编辑修改，修改完成保存后，新的配置信息将被更新到配置文件中，并可能立即生效。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新配置自定义</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系统支持在添加新配置时，自定义预警类型名称，配置完成后，新配置将被保存到配置文件中，以便系统在下一次启动时加载。</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配置删除</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系统支持对已配置的订阅预警类型进行删除，在删除操作前，进行弹框确认提示，以防止误操作删除配置信息。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预警台账</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全量历时预警信息进行台账式存储管理，预警列表信息包含：预警类型、预警级别、预警时间、预警地点、车牌号码、车主姓名、车主身份证、主驾姓名、主驾身份证、处理状态、责任大队、操作按钮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系统支持展示每条预警信息的详细信息，包括前端抓拍到的图片和预警的基本信息、人员信息、车辆信息、反馈信息等。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历史预警导出查询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支持用户将历史预警导出为Excel格式的文件，导出时将提示当前导出数据条目总数，方便本地保存和分析，随时查阅和参考。</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历史预警类型查询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系统支持按照预类型（如失驾人员上路、预期未报废上路等）筛选查询历史预警列表的功能，为用户提供了更加高效、准确的预警信息处理手段。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历史预警时间查询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系统支持按照时间维度（如最近一周、一月、近三月或自定义时间段）筛选查询历史预警列表的功能，为用户提供了更加高效、准确的预警信息处理手段。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历史主驾信息查询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系统支持通过输入主驾姓名、身份证等驾驶人信息筛选查询预警列表的功能，为用户提供了更加高效、准确的预警信息处理手段。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历史驾驶证状态查询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系统支持按照主驾人员驾驶证状态维度（正常、吊销、超分、注销等）筛选查询历史预警列表的功能，为用户提供了更加高效、准确的预警信息处理手段。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历史车主信息查询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系统支持通过输入车主姓名、身份证等车主信息筛选查询历史预警列表的功能，为用户提供了更加高效、准确的预警信息处理手段。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历史车牌号码查询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系统支持通过输入车牌号码，模糊或精确查询历史预警列表的功能，为用户提供了更加高效、准确的预警信息处理手段。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历史卡口范围查询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系统支持通过选择卡口范围，筛选查询历史预警列表的功能，卡口选择支持按照大队维度快捷查询和设备查询，为用户提供了更加高效、准确的预警信息处理手段。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处理状态查询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系统支持按照预警处理状态维度（已完结、待处理等）筛选查询历史预警列表的功能，为用户提供了更加高效、准确的预警信息处理手段。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所属责任大队查询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系统支持按照预警所属责任大队维度（高速一大队、高速七大队等）筛选查询历史预警列表的功能，为用户提供了更加高效、准确的预警信息处理手段。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历史预警等级查询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系统支持按照预警等级（如一级、二级、三级等）筛选查询历史预警列表的功能，为用户提供了更加高效、准确的预警信息处理手段。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查处量统计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查处量统计界面可按近一周、近一月、近半年和自定义时间范围查看查处量统计结果，时间选择影响全局所有统计结果。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辖区查处趋势</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系统支持以图表形式展示辖区内整体查处趋势，并能通过筛选预警类型进行细化统计，实现每一类预警查处趋势精确掌握。</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大队查处量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系统支持将单位维度的查处统计结果，以图表形式统计展示各大队查处量，并按从大到小依次排列排名，直观展示各大队战果量级。</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预警类型统计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系统支持根据实际统计需求，按全部、市区、县区和高速分别进行细化统计展示，且支持根据预警类型进行统计。</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预警类型查处统计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系统支持将预警类型维度的查处统计结果，以图表形式统计展示各类型预警查处量，并按从大到小依次排列排名，直观展示各类型预警查处趋势。</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战果成效展示窗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系统支持右侧滚动展示最新的几条查处产生的战果案例内容，包括战果描述和战果图片，作为战果成效的展示窗口。</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战果查处评分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支持战果分析统计，以各大队维度，分析针对不同类型预警的查处数量，并按照预设的单项分数自动计算生成战果查处评分，直观呈现查处质效。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战果排名</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战果分析统计的过程中，针对不同单位（市区大队、县区大队、高速大队）支持进行精确的统计和排名，并分页呈现，方便对比呈现。</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预警类型统计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统计分析支持用户通过选择预警类型维度来细化统计，用户能够根据自己的需求，灵活选择特定的预警类型，如毒驾人员上路、超限车辆遮挡号牌等，来深入分析和对比不同市区大队、县区大队、高速大队的战果情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时间范围统计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统计分析支持用户根据统计时间范围的选择来细化统计维度，使得用户可以轻松地对不同时间段内的战果数据进行对比分析，从而更全面地掌握各类单位在不同时段产生战果的变化趋势以及处理效率等关键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分析结果导出</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支持用户将统计分析结果导出为Excel格式的文件，方便将重要的统计分析结果保存在本地，以便随时查阅和参考。</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战果统计分值编排</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战果统计分析支持用户根据实际考核要求，针对不同预警事件类型，自定义编排事件对应的战果统计分值，保存后，战果统计根据分值自动更新统计结果。</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预警时效配置</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支持预警时效的基础配置，用户可通过配置小时的形式设定实时预警工作台展示配置的最近几个小时的预警内容，不在配置时间内的预警内容不展示。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车牌布控</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支持按设定的车牌号（精准匹配或模糊匹配）、车辆类型、车牌颜色、车身颜色、车辆品牌、区域范围、时间范围对车辆进行布控。</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图片布控</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支持按图片、车辆类型、车辆品牌、车辆颜色对车辆进行布控。</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名单库布控</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支持按名单库对车辆进行布控。</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AR实景指挥</w:t>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视频预览及回溯</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视频预览</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支持预览高点视频，视频流畅，高点视频画面以画中画及点、线、面、图标的形式展示标签信息，可查看标签的详细信息，画面自适应和原始比例调整，标签位置根据比例自动调整</w:t>
            </w:r>
            <w:r/>
          </w:p>
        </w:tc>
        <w:tc>
          <w:tcPr>
            <w:shd w:val="clear" w:color="auto" w:fill="auto"/>
            <w:tcW w:w="41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画中画</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支持在高点视频中以画中画形式展示低点视频画面，可同时播放多个标签的关联视频，可查看标签的详情信息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云台控制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支持对高点云台设备进行云台方向控制，视频画面转动及缩放时，标签跟随视频画面调整显示位置</w:t>
            </w:r>
            <w:r>
              <w:rPr>
                <w:rFonts w:hint="eastAsia" w:ascii="宋体" w:hAnsi="宋体" w:cs="宋体"/>
                <w:color w:val="auto"/>
                <w:sz w:val="24"/>
              </w:rPr>
              <w:br/>
            </w:r>
            <w:r>
              <w:rPr>
                <w:rFonts w:hint="eastAsia" w:ascii="宋体" w:hAnsi="宋体" w:cs="宋体"/>
                <w:color w:val="auto"/>
                <w:sz w:val="24"/>
              </w:rPr>
              <w:t xml:space="preserve">支持对标签关联的低点视频点位进行云台方向控制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变倍控制</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支持在视频预览过程中通过鼠标滚轮控制设备进行变倍控制，倍率变动时，标签跟随视频画面调整显示位置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3D缩放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支持高点云台/球机设备、高点全景设备的特写球机进行3D缩放，由左上到右下框选时视频画面进行放大居中显示，由右下到左上框选时进行缩小居中显示</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手动跟踪</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支持高点全景特写球机手动跟踪功能，支持框选移动的目标，特写球机将目标放置在画面中心并变倍放大，通过云台自动跟随移动目标对象转动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全景、特写同览</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支持同时预览全景画面和特写球机的画面，球机预览窗口支持缩放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画面切换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支持高点全景设备的全景视频预览画面与特写球机预览画面进行切换显示，全景和特写球机画面都可以作为主画面显示，并且全景视频预览画面与特写球机预览画面中均可展示标签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标签管理</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标签生成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支持对高点视频画面中对标签信息进行添加、删除、修改，可基于点位在视频中的位置手动管理各类标签</w:t>
            </w:r>
            <w:r>
              <w:rPr>
                <w:rFonts w:hint="eastAsia" w:ascii="宋体" w:hAnsi="宋体" w:cs="宋体"/>
                <w:color w:val="auto"/>
                <w:sz w:val="24"/>
              </w:rPr>
              <w:br/>
            </w:r>
            <w:r>
              <w:rPr>
                <w:rFonts w:hint="eastAsia" w:ascii="宋体" w:hAnsi="宋体" w:cs="宋体"/>
                <w:color w:val="auto"/>
                <w:sz w:val="24"/>
              </w:rPr>
              <w:t xml:space="preserve">支持通过物联资源点位的经纬度信息自动生成和展示为各类物联资源标签，可基于地理数据（POI）信息自动进行空间算法计算形成POI标签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标签关联</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支持在标签中关联文字、图片、平面图、超链接、视频点位、人脸抓拍机、卡口抓拍机、电警抓拍机、所属单位等信息或资源信息组合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标签统计</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支持展示当前场景中已添加的各类标签的统计数据，并可按标签数量降序排序，支持隐藏统计信息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标签跟随</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支持高点视频云台转动或倍率放大缩小时，标签可跟随视频画面移动，实时调整显示位置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标签聚合</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支持在高点视频中同一范围内标签数量较多时，多个标签自动聚合成列表，可通过列表选择目标操作标签，焦距放大时标签自动取消聚合，恢复单点展示的状态</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道路卡口标签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支持在高点视频中管理道路卡口标签（包括：标签名称、实时抓拍、视频监控和卡口历史信息），标签中展示关联的卡口每个车道的视频，并可多画面同时播放多车道视频</w:t>
            </w:r>
            <w:r>
              <w:rPr>
                <w:rFonts w:hint="eastAsia" w:ascii="宋体" w:hAnsi="宋体" w:cs="宋体"/>
                <w:color w:val="auto"/>
                <w:sz w:val="24"/>
              </w:rPr>
              <w:br/>
            </w:r>
            <w:r>
              <w:rPr>
                <w:rFonts w:hint="eastAsia" w:ascii="宋体" w:hAnsi="宋体" w:cs="宋体"/>
                <w:color w:val="auto"/>
                <w:sz w:val="24"/>
              </w:rPr>
              <w:t xml:space="preserve">可按照周、月维度统计展示卡口车流量和违法变化量折线图</w:t>
            </w:r>
            <w:r>
              <w:rPr>
                <w:rFonts w:hint="eastAsia" w:ascii="宋体" w:hAnsi="宋体" w:cs="宋体"/>
                <w:color w:val="auto"/>
                <w:sz w:val="24"/>
              </w:rPr>
              <w:br/>
            </w:r>
            <w:r>
              <w:rPr>
                <w:rFonts w:hint="eastAsia" w:ascii="宋体" w:hAnsi="宋体" w:cs="宋体"/>
                <w:color w:val="auto"/>
                <w:sz w:val="24"/>
              </w:rPr>
              <w:t xml:space="preserve">支持查看和筛选历史正常过车信息（包括：车牌号码、车牌颜色、品牌、年款、车身颜色、车辆类型、过车时间等），可查看违法过车信息（包括：车辆信息、车辆抓拍图片、违章信息），正常过车和违法过车均可以列表形式或图片形式展示查询结果</w:t>
            </w:r>
            <w:r>
              <w:rPr>
                <w:rFonts w:hint="eastAsia" w:ascii="宋体" w:hAnsi="宋体" w:cs="宋体"/>
                <w:color w:val="auto"/>
                <w:sz w:val="24"/>
              </w:rPr>
              <w:br/>
            </w:r>
            <w:r>
              <w:rPr>
                <w:rFonts w:hint="eastAsia" w:ascii="宋体" w:hAnsi="宋体" w:cs="宋体"/>
                <w:color w:val="auto"/>
                <w:sz w:val="24"/>
              </w:rPr>
              <w:t xml:space="preserve">支持发生车辆违法事件时，标签闪烁红点同时展示报警车牌号列表，并可查看报警详情（包括：车牌号码、报警时间、拍摄位置和抓拍图等）</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移动标签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支持与单兵设备、执法记录仪等进行对接，可通过经纬度与视频坐标系转换，在高点视频可视范围实时画面中显示为移动标签，标签显示为对应设备类型的图标和名称</w:t>
            </w:r>
            <w:r>
              <w:rPr>
                <w:rFonts w:hint="eastAsia" w:ascii="宋体" w:hAnsi="宋体" w:cs="宋体"/>
                <w:color w:val="auto"/>
                <w:sz w:val="24"/>
              </w:rPr>
              <w:br/>
            </w:r>
            <w:r>
              <w:rPr>
                <w:rFonts w:hint="eastAsia" w:ascii="宋体" w:hAnsi="宋体" w:cs="宋体"/>
                <w:color w:val="auto"/>
                <w:sz w:val="24"/>
              </w:rPr>
              <w:t xml:space="preserve">支持在高点视频中查看移动设备的名称和实时视频，支持在高点视频中与单兵设备等移动设备进行语音对讲</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电子地图</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电子地图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支持在电子地图上展示系统高点视频点位、可视范围与可视方向，支持在电子地图上居中展示当前高点视频点位，并以不同颜色进行区分</w:t>
            </w:r>
            <w:r>
              <w:rPr>
                <w:rFonts w:hint="eastAsia" w:ascii="宋体" w:hAnsi="宋体" w:cs="宋体"/>
                <w:color w:val="auto"/>
                <w:sz w:val="24"/>
              </w:rPr>
              <w:br/>
            </w:r>
            <w:r>
              <w:rPr>
                <w:rFonts w:hint="eastAsia" w:ascii="宋体" w:hAnsi="宋体" w:cs="宋体"/>
                <w:color w:val="auto"/>
                <w:sz w:val="24"/>
              </w:rPr>
              <w:t xml:space="preserve">支持通过在电子地图上选择高点图标来切换高点视频支持全屏显示地图，显示和隐藏高点的可视域信息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多维联动</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高高联动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支持可以通过组织树上的高点监控列表点击切换高点视频实景地图</w:t>
            </w:r>
            <w:r>
              <w:rPr>
                <w:rFonts w:hint="eastAsia" w:ascii="宋体" w:hAnsi="宋体" w:cs="宋体"/>
                <w:color w:val="auto"/>
                <w:sz w:val="24"/>
              </w:rPr>
              <w:br/>
            </w:r>
            <w:r>
              <w:rPr>
                <w:rFonts w:hint="eastAsia" w:ascii="宋体" w:hAnsi="宋体" w:cs="宋体"/>
                <w:color w:val="auto"/>
                <w:sz w:val="24"/>
              </w:rPr>
              <w:t xml:space="preserve">支持通过电子地图点击高点监控图标切换高点视频实景地图</w:t>
            </w:r>
            <w:r>
              <w:rPr>
                <w:rFonts w:hint="eastAsia" w:ascii="宋体" w:hAnsi="宋体" w:cs="宋体"/>
                <w:color w:val="auto"/>
                <w:sz w:val="24"/>
              </w:rPr>
              <w:br/>
            </w:r>
            <w:r>
              <w:rPr>
                <w:rFonts w:hint="eastAsia" w:ascii="宋体" w:hAnsi="宋体" w:cs="宋体"/>
                <w:color w:val="auto"/>
                <w:sz w:val="24"/>
              </w:rPr>
              <w:t xml:space="preserve">支持在高点视频中通过标签上的高点视频按钮，一键切换到关联的另外一个高点视频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高低联动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支持在报警列表中选择低点标签的报警信息切换图标，可切换到报警所属的高点视频画面，球机可自动转向当前报警画面并进行变倍放大</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低点视频标签联动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支持高点视频展示全地图低点视频标签，点击低点视频标签，可展示该点位视频画面及详细信息</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预置点联动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支持在高点视频中提前设置预置点，点击预置点之后，云台或球机视频画面自动切换到该预置点位置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实时报警及联动</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实时报警及联动</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支持发生报警时，标签闪烁红点同时展示报警列表，并可查看报警详情（包括：报警发生的时间、地点、名称、类型等）</w:t>
            </w:r>
            <w:r>
              <w:rPr>
                <w:rFonts w:hint="eastAsia" w:ascii="宋体" w:hAnsi="宋体" w:cs="宋体"/>
                <w:color w:val="auto"/>
                <w:sz w:val="24"/>
              </w:rPr>
              <w:br/>
            </w:r>
            <w:r>
              <w:rPr>
                <w:rFonts w:hint="eastAsia" w:ascii="宋体" w:hAnsi="宋体" w:cs="宋体"/>
                <w:color w:val="auto"/>
                <w:sz w:val="24"/>
              </w:rPr>
              <w:t xml:space="preserve">支持发生报警时，系统内所有的报警信息实时展示在报警列表中，并可筛选报警类型，点击查看报警详情。</w:t>
            </w:r>
            <w:r>
              <w:rPr>
                <w:rFonts w:hint="eastAsia" w:ascii="宋体" w:hAnsi="宋体" w:cs="宋体"/>
                <w:color w:val="auto"/>
                <w:sz w:val="24"/>
              </w:rPr>
              <w:br/>
            </w:r>
            <w:r>
              <w:rPr>
                <w:rFonts w:hint="eastAsia" w:ascii="宋体" w:hAnsi="宋体" w:cs="宋体"/>
                <w:color w:val="auto"/>
                <w:sz w:val="24"/>
              </w:rPr>
              <w:t xml:space="preserve">支持点击图标高点视频画面切换到报警对应的画面，且自动弹出报警详情窗口</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标签检索</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高点视频画面检索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支持对高点视频画面内容进行文字描述，支持对视频画面内容进行结构化转化、存储和关键字检索</w:t>
            </w:r>
            <w:r>
              <w:rPr>
                <w:rFonts w:hint="eastAsia" w:ascii="宋体" w:hAnsi="宋体" w:cs="宋体"/>
                <w:color w:val="auto"/>
                <w:sz w:val="24"/>
              </w:rPr>
              <w:br/>
            </w:r>
            <w:r>
              <w:rPr>
                <w:rFonts w:hint="eastAsia" w:ascii="宋体" w:hAnsi="宋体" w:cs="宋体"/>
                <w:color w:val="auto"/>
                <w:sz w:val="24"/>
              </w:rPr>
              <w:t xml:space="preserve">支持对当前视频画面或全平台高点视频精确与模糊检索高点视频画面内容，并分类展示检索结果及对应的高点视频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高点视频标签检索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支持对当前视频画面或全平台高点视频精确与模糊检索高点视频标签、标签名称信息，并分类展示检索结果及对应的高点视频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高点物联资源检索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支持对当前视频画面或全平台高点视频精确与模糊检索物联资源设备（视频点位、人脸抓拍、车辆抓拍等），并分类展示检索结果及对应的高点视频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标签信息上下图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支持将标签经纬度坐标转到视频画面坐标，可将标签信息（包括：物联资源、地理信息、移动资源等）在高点视频中一键上图与下图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设备接入管理</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AR高点接入管理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支持接入带AR能力的高点点位，包括AR高空全景特写摄像机、AR球机、AR云台设备，并支持视频预览、控制和打标签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高点视频接入管理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支持其他视频系统通过GB28181联网推送的监控点作为高点视频进行预览、云台控制和打标签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视频设备接入管理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支持通过GB28181协议、开放型网络视频接口协议接入低点视频设备，支持主流厂家私有协议接入低点视频设备，并作为标签叠加到高点视频中</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视频系统接入管理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支持其他视频系统通过GB28181联网推送的监控点作为低点视频作为标签叠加到高点视频中</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高架智能感知</w:t>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视频巡查</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视频巡查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对道路交通视频进行人工预案轮巡或结合人工智能算法实现警情自动识别，快速发现警情。</w:t>
            </w:r>
            <w:r>
              <w:rPr>
                <w:rFonts w:hint="eastAsia" w:ascii="宋体" w:hAnsi="宋体" w:cs="宋体"/>
                <w:color w:val="auto"/>
                <w:sz w:val="24"/>
              </w:rPr>
              <w:br/>
            </w:r>
            <w:r>
              <w:rPr>
                <w:rFonts w:hint="eastAsia" w:ascii="宋体" w:hAnsi="宋体" w:cs="宋体"/>
                <w:color w:val="auto"/>
                <w:sz w:val="24"/>
              </w:rPr>
              <w:t xml:space="preserve">a）人工视频巡查 人工视频巡查：支持分组轮巡和线路轮巡。支持对视频巡查线路进行管理，包括支持巡查线路自定义分组方案，可根据业务场景配置不同的巡查分组，比如：早高峰、晚高峰、特勤等，也支持在地图上绘制巡查线路，并自动识别所有周边监控点，用以快速创建巡查线路。</w:t>
            </w:r>
            <w:r>
              <w:rPr>
                <w:rFonts w:hint="eastAsia" w:ascii="宋体" w:hAnsi="宋体" w:cs="宋体"/>
                <w:color w:val="auto"/>
                <w:sz w:val="24"/>
              </w:rPr>
              <w:br/>
            </w:r>
            <w:r>
              <w:rPr>
                <w:rFonts w:hint="eastAsia" w:ascii="宋体" w:hAnsi="宋体" w:cs="宋体"/>
                <w:color w:val="auto"/>
                <w:sz w:val="24"/>
              </w:rPr>
              <w:t xml:space="preserve">b) 智能视频巡查 支持通过前端图像智能分析能力，自动巡查视频并发现警情，支持多种事件检测：路障、施工、拥堵、停车、压线、掉头、逆行、行人、变道、占用应急车道。</w:t>
            </w:r>
            <w:r/>
          </w:p>
        </w:tc>
        <w:tc>
          <w:tcPr>
            <w:shd w:val="clear" w:color="auto" w:fill="auto"/>
            <w:tcW w:w="41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巡查线路自定义分组</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支持巡查线路自定义分组方案，可根据业务场景配置不同的巡查分组，比如：早高峰、晚高峰、特勤等。支持按线路进行视频巡查。</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绘制巡查线路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支持在地图上绘制巡查线路，并自动识别所有周边监控点，用以快速创建巡查线路。支持巡查线路排序功能。</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分组线路视频巡查</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支持按分组进行线路视频巡查，不同场景可切换2*2、3*3视频播放模式，巡查过程中支持云台控制。支持在巡查过程中快速切换分组下的其他线路，支持快速切换当前巡查线路的其他监控点。</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巡查线路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支持在巡查过程中同步在地图上展示当前巡查线路以及当前巡查监控点位，同时实时预览巡查监控点视频。</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创建警情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支持在巡查过程中快速创建警情。支持在巡查过程中实时抓拍视频图片，用于档案建立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警情核实分析</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警情核实分析</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支持在地图上展示各位资源，包括监控点、警情。</w:t>
            </w:r>
            <w:r>
              <w:rPr>
                <w:rFonts w:hint="eastAsia" w:ascii="宋体" w:hAnsi="宋体" w:cs="宋体"/>
                <w:color w:val="auto"/>
                <w:sz w:val="24"/>
              </w:rPr>
              <w:br/>
            </w:r>
            <w:r>
              <w:rPr>
                <w:rFonts w:hint="eastAsia" w:ascii="宋体" w:hAnsi="宋体" w:cs="宋体"/>
                <w:color w:val="auto"/>
                <w:sz w:val="24"/>
              </w:rPr>
              <w:t xml:space="preserve">支持在地图上点击监控点资源，进行监控点实时预览。</w:t>
            </w:r>
            <w:r>
              <w:rPr>
                <w:rFonts w:hint="eastAsia" w:ascii="宋体" w:hAnsi="宋体" w:cs="宋体"/>
                <w:color w:val="auto"/>
                <w:sz w:val="24"/>
              </w:rPr>
              <w:br/>
            </w:r>
            <w:r>
              <w:rPr>
                <w:rFonts w:hint="eastAsia" w:ascii="宋体" w:hAnsi="宋体" w:cs="宋体"/>
                <w:color w:val="auto"/>
                <w:sz w:val="24"/>
              </w:rPr>
              <w:t xml:space="preserve">支持在地图上选中警情资源，展示警情详情</w:t>
            </w:r>
            <w:r>
              <w:rPr>
                <w:rFonts w:hint="eastAsia" w:ascii="宋体" w:hAnsi="宋体" w:cs="宋体"/>
                <w:color w:val="auto"/>
                <w:sz w:val="24"/>
              </w:rPr>
              <w:br/>
            </w:r>
            <w:r>
              <w:rPr>
                <w:rFonts w:hint="eastAsia" w:ascii="宋体" w:hAnsi="宋体" w:cs="宋体"/>
                <w:color w:val="auto"/>
                <w:sz w:val="24"/>
              </w:rPr>
              <w:t xml:space="preserve">支持在地图上对各类资源的显示/隐藏控制。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监控点检索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支持通过监控点名称进行搜索，选中搜索结果进行快速定位。</w:t>
            </w:r>
            <w:r>
              <w:rPr>
                <w:rFonts w:hint="eastAsia" w:ascii="宋体" w:hAnsi="宋体" w:cs="宋体"/>
                <w:color w:val="auto"/>
                <w:sz w:val="24"/>
              </w:rPr>
              <w:br/>
            </w:r>
            <w:r>
              <w:rPr>
                <w:rFonts w:hint="eastAsia" w:ascii="宋体" w:hAnsi="宋体" w:cs="宋体"/>
                <w:color w:val="auto"/>
                <w:sz w:val="24"/>
              </w:rPr>
              <w:t xml:space="preserve">支持显示当前地图层级以及对地图层级的缩放控制。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警情自动定位</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支持在地图上选择路段，自动关联路段上监控点。</w:t>
            </w:r>
            <w:r>
              <w:rPr>
                <w:rFonts w:hint="eastAsia" w:ascii="宋体" w:hAnsi="宋体" w:cs="宋体"/>
                <w:color w:val="auto"/>
                <w:sz w:val="24"/>
              </w:rPr>
              <w:br/>
            </w:r>
            <w:r>
              <w:rPr>
                <w:rFonts w:hint="eastAsia" w:ascii="宋体" w:hAnsi="宋体" w:cs="宋体"/>
                <w:color w:val="auto"/>
                <w:sz w:val="24"/>
              </w:rPr>
              <w:t xml:space="preserve">支持选中的警情自动定位至地图位置。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分析工具箱</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支持一键快速进入档案详细页。</w:t>
            </w:r>
            <w:r>
              <w:rPr>
                <w:rFonts w:hint="eastAsia" w:ascii="宋体" w:hAnsi="宋体" w:cs="宋体"/>
                <w:color w:val="auto"/>
                <w:sz w:val="24"/>
              </w:rPr>
              <w:br/>
            </w:r>
            <w:r>
              <w:rPr>
                <w:rFonts w:hint="eastAsia" w:ascii="宋体" w:hAnsi="宋体" w:cs="宋体"/>
                <w:color w:val="auto"/>
                <w:sz w:val="24"/>
              </w:rPr>
              <w:t xml:space="preserve">支持一键快速进入视频巡查页。</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警情自动移除</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支持新预警数量提醒及语音播报。</w:t>
            </w:r>
            <w:r>
              <w:rPr>
                <w:rFonts w:hint="eastAsia" w:ascii="宋体" w:hAnsi="宋体" w:cs="宋体"/>
                <w:color w:val="auto"/>
                <w:sz w:val="24"/>
              </w:rPr>
              <w:br/>
            </w:r>
            <w:r>
              <w:rPr>
                <w:rFonts w:hint="eastAsia" w:ascii="宋体" w:hAnsi="宋体" w:cs="宋体"/>
                <w:color w:val="auto"/>
                <w:sz w:val="24"/>
              </w:rPr>
              <w:t xml:space="preserve">支持警情在一段时间内未核实后，自动失效，并从待核实列表中移除。</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关联监控点</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支持警情关联监控点视频及周边视频的预览。</w:t>
            </w:r>
            <w:r>
              <w:rPr>
                <w:rFonts w:hint="eastAsia" w:ascii="宋体" w:hAnsi="宋体" w:cs="宋体"/>
                <w:color w:val="auto"/>
                <w:sz w:val="24"/>
              </w:rPr>
              <w:br/>
            </w:r>
            <w:r>
              <w:rPr>
                <w:rFonts w:hint="eastAsia" w:ascii="宋体" w:hAnsi="宋体" w:cs="宋体"/>
                <w:color w:val="auto"/>
                <w:sz w:val="24"/>
              </w:rPr>
              <w:t xml:space="preserve">支持警情关联监控点视频及周边视频的回放。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警情特写</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支持带云台功能设备的云台控制。</w:t>
            </w:r>
            <w:r>
              <w:rPr>
                <w:rFonts w:hint="eastAsia" w:ascii="宋体" w:hAnsi="宋体" w:cs="宋体"/>
                <w:color w:val="auto"/>
                <w:sz w:val="24"/>
              </w:rPr>
              <w:br/>
            </w:r>
            <w:r>
              <w:rPr>
                <w:rFonts w:hint="eastAsia" w:ascii="宋体" w:hAnsi="宋体" w:cs="宋体"/>
                <w:color w:val="auto"/>
                <w:sz w:val="24"/>
              </w:rPr>
              <w:t xml:space="preserve">支持视频3D定位功能，精准查看警情特写区域细节。</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警情信息</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支持视频图片实时抓拍并显示在视频时间轴上，作为警情的档案。</w:t>
            </w:r>
            <w:r>
              <w:rPr>
                <w:rFonts w:hint="eastAsia" w:ascii="宋体" w:hAnsi="宋体" w:cs="宋体"/>
                <w:color w:val="auto"/>
                <w:sz w:val="24"/>
              </w:rPr>
              <w:br/>
            </w:r>
            <w:r>
              <w:rPr>
                <w:rFonts w:hint="eastAsia" w:ascii="宋体" w:hAnsi="宋体" w:cs="宋体"/>
                <w:color w:val="auto"/>
                <w:sz w:val="24"/>
              </w:rPr>
              <w:t xml:space="preserve">支持视频录像下载，作为警情的档案。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警情数据下发</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支持核实过的警情数据下发给第三方派警系统。【以开放接口形式提供】</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警情派发处理</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警情派发处理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地图上实时展示事件周边警力资源位置、警员联系方式，快速找到周边警力前往处置，同时可直接调取警员佩戴的移动设备视频。路面民警通过移动端APP签收警情，并在“到达现场”、“处置完结”以及其他处警关键节点通过文字或图片反馈进展。</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警情归档</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警情归档</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支持以列表形式展示历史警情数据，可按条件查询历史数据。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支持以图片形式展示历史警情数据，可按条件查询历史数据。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警情视频回放</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支持警情发生时段的视频回放。</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档案补录</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支持已处理完毕的警情，进行档案的补录。</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档案归档</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支持对已经完成所有操作后的档案进行归档，不再可以修改。</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条件查询</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支持以列表形式展示接处警警情数据，可按条件查询档案。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档案详情</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支持查看接处警档案详情信息，包括警情基本信息、流转过程、档案数据。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配置管理</w:t>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配置管理</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支持警员添加、删除、批量导入、批量导出、导入模板下载。</w:t>
            </w:r>
            <w:r>
              <w:rPr>
                <w:rFonts w:hint="eastAsia" w:ascii="宋体" w:hAnsi="宋体" w:cs="宋体"/>
                <w:color w:val="auto"/>
                <w:sz w:val="24"/>
              </w:rPr>
              <w:br/>
            </w:r>
            <w:r>
              <w:rPr>
                <w:rFonts w:hint="eastAsia" w:ascii="宋体" w:hAnsi="宋体" w:cs="宋体"/>
                <w:color w:val="auto"/>
                <w:sz w:val="24"/>
              </w:rPr>
              <w:t xml:space="preserve">支持按警员编号、姓名进行检索。</w:t>
            </w:r>
            <w:r>
              <w:rPr>
                <w:rFonts w:hint="eastAsia" w:ascii="宋体" w:hAnsi="宋体" w:cs="宋体"/>
                <w:color w:val="auto"/>
                <w:sz w:val="24"/>
              </w:rPr>
              <w:br/>
            </w:r>
            <w:r>
              <w:rPr>
                <w:rFonts w:hint="eastAsia" w:ascii="宋体" w:hAnsi="宋体" w:cs="宋体"/>
                <w:color w:val="auto"/>
                <w:sz w:val="24"/>
              </w:rPr>
              <w:t xml:space="preserve">支持警情自定义管理，包括警情类型、等级、接收状态等。</w:t>
            </w:r>
            <w:r>
              <w:rPr>
                <w:rFonts w:hint="eastAsia" w:ascii="宋体" w:hAnsi="宋体" w:cs="宋体"/>
                <w:color w:val="auto"/>
                <w:sz w:val="24"/>
              </w:rPr>
              <w:br/>
            </w:r>
            <w:r>
              <w:rPr>
                <w:rFonts w:hint="eastAsia" w:ascii="宋体" w:hAnsi="宋体" w:cs="宋体"/>
                <w:color w:val="auto"/>
                <w:sz w:val="24"/>
              </w:rPr>
              <w:t xml:space="preserve">支持各警情以上下拖动的方式调整顺序</w:t>
            </w:r>
            <w:r>
              <w:rPr>
                <w:rFonts w:hint="eastAsia" w:ascii="宋体" w:hAnsi="宋体" w:cs="宋体"/>
                <w:color w:val="auto"/>
                <w:sz w:val="24"/>
              </w:rPr>
              <w:br/>
            </w:r>
            <w:r>
              <w:rPr>
                <w:rFonts w:hint="eastAsia" w:ascii="宋体" w:hAnsi="宋体" w:cs="宋体"/>
                <w:color w:val="auto"/>
                <w:sz w:val="24"/>
              </w:rPr>
              <w:t xml:space="preserve">支持按照警情纬度配置重复报警时间。</w:t>
            </w:r>
            <w:r>
              <w:rPr>
                <w:rFonts w:hint="eastAsia" w:ascii="宋体" w:hAnsi="宋体" w:cs="宋体"/>
                <w:color w:val="auto"/>
                <w:sz w:val="24"/>
              </w:rPr>
              <w:br/>
            </w:r>
            <w:r>
              <w:rPr>
                <w:rFonts w:hint="eastAsia" w:ascii="宋体" w:hAnsi="宋体" w:cs="宋体"/>
                <w:color w:val="auto"/>
                <w:sz w:val="24"/>
              </w:rPr>
              <w:t xml:space="preserve">支持采集设备上报警情的时间段配置。支持以卡口为单位来过滤交通事件。</w:t>
            </w:r>
            <w:r>
              <w:rPr>
                <w:rFonts w:hint="eastAsia" w:ascii="宋体" w:hAnsi="宋体" w:cs="宋体"/>
                <w:color w:val="auto"/>
                <w:sz w:val="24"/>
              </w:rPr>
              <w:br/>
            </w:r>
            <w:r>
              <w:rPr>
                <w:rFonts w:hint="eastAsia" w:ascii="宋体" w:hAnsi="宋体" w:cs="宋体"/>
                <w:color w:val="auto"/>
                <w:sz w:val="24"/>
              </w:rPr>
              <w:t xml:space="preserve">支持常用语配置，便于警情处理过程中快速编辑核实内容，达到高效下派警情信息。</w:t>
            </w:r>
            <w:r>
              <w:rPr>
                <w:rFonts w:hint="eastAsia" w:ascii="宋体" w:hAnsi="宋体" w:cs="宋体"/>
                <w:color w:val="auto"/>
                <w:sz w:val="24"/>
              </w:rPr>
              <w:br/>
            </w:r>
            <w:r>
              <w:rPr>
                <w:rFonts w:hint="eastAsia" w:ascii="宋体" w:hAnsi="宋体" w:cs="宋体"/>
                <w:color w:val="auto"/>
                <w:sz w:val="24"/>
              </w:rPr>
              <w:t xml:space="preserve">支持警情发生回放查看的时间段配置。</w:t>
            </w:r>
            <w:r>
              <w:rPr>
                <w:rFonts w:hint="eastAsia" w:ascii="宋体" w:hAnsi="宋体" w:cs="宋体"/>
                <w:color w:val="auto"/>
                <w:sz w:val="24"/>
              </w:rPr>
              <w:br/>
            </w:r>
            <w:r>
              <w:rPr>
                <w:rFonts w:hint="eastAsia" w:ascii="宋体" w:hAnsi="宋体" w:cs="宋体"/>
                <w:color w:val="auto"/>
                <w:sz w:val="24"/>
              </w:rPr>
              <w:t xml:space="preserve">支持警情核实主次视频画面的配置。</w:t>
            </w:r>
            <w:r>
              <w:rPr>
                <w:rFonts w:hint="eastAsia" w:ascii="宋体" w:hAnsi="宋体" w:cs="宋体"/>
                <w:color w:val="auto"/>
                <w:sz w:val="24"/>
              </w:rPr>
              <w:br/>
            </w:r>
            <w:r>
              <w:rPr>
                <w:rFonts w:hint="eastAsia" w:ascii="宋体" w:hAnsi="宋体" w:cs="宋体"/>
                <w:color w:val="auto"/>
                <w:sz w:val="24"/>
              </w:rPr>
              <w:t xml:space="preserve">支持图片、视频等档案数据的存储方式配置</w:t>
            </w:r>
            <w:r>
              <w:rPr>
                <w:rFonts w:hint="eastAsia" w:ascii="宋体" w:hAnsi="宋体" w:cs="宋体"/>
                <w:color w:val="auto"/>
                <w:sz w:val="24"/>
              </w:rPr>
              <w:br/>
            </w:r>
            <w:r>
              <w:rPr>
                <w:rFonts w:hint="eastAsia" w:ascii="宋体" w:hAnsi="宋体" w:cs="宋体"/>
                <w:color w:val="auto"/>
                <w:sz w:val="24"/>
              </w:rPr>
              <w:t xml:space="preserve">支持hvt和tms类型的地图，可以使用在线或离线的地图。</w:t>
            </w:r>
            <w:r>
              <w:rPr>
                <w:rFonts w:hint="eastAsia" w:ascii="宋体" w:hAnsi="宋体" w:cs="宋体"/>
                <w:color w:val="auto"/>
                <w:sz w:val="24"/>
              </w:rPr>
              <w:br/>
            </w:r>
            <w:r>
              <w:rPr>
                <w:rFonts w:hint="eastAsia" w:ascii="宋体" w:hAnsi="宋体" w:cs="宋体"/>
                <w:color w:val="auto"/>
                <w:sz w:val="24"/>
              </w:rPr>
              <w:t xml:space="preserve">支持以卡口为单位来过滤交通事件。</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地理信息服务平台升级</w:t>
            </w:r>
            <w:r/>
          </w:p>
        </w:tc>
        <w:tc>
          <w:tcPr>
            <w:shd w:val="clear" w:color="auto" w:fill="auto"/>
            <w:tcW w:w="409" w:type="pct"/>
            <w:vAlign w:val="center"/>
            <w:vMerge w:val="restart"/>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基础模块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1.基础空间数据管理：接入基础底图数据、离线地图瓦片、对接入的数据合法性校验、脏数据清洗、分流归类、标准化存取。</w:t>
            </w:r>
            <w:r/>
          </w:p>
        </w:tc>
        <w:tc>
          <w:tcPr>
            <w:shd w:val="clear" w:color="auto" w:fill="auto"/>
            <w:tcW w:w="41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2.数据预处理：基础底图数据切片化，生成HVT/TMS格式数据。文本标注瓦片化处理，生成TMS格式数据。 栅格瓦片数据格式转化。小场景地图瓦片化，生成TMS格式数据。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 OGC标准服务：发布符合OGC标准的数据访问服务GeoJSON、WMS、KML 。</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4.地理信息检索服务：针对470种基础地理数据的通用检索、分类检索。使用ECQL方式检索受控于平台的矢量数据。</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5.地理元素个体间的空间计算：地理数据格式转换、几何体构造、几何处理、叠加计算、放射变化、空间聚类、拓扑关系、线性参考、坐标转换。</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6. 地图制图：用于生产不同风格的地图主题。</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7. 提供实景三维、仿真三维、地形地貌等三维地图服务发布能力。</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地理可视化模块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1.基本能力：地图浏览、矢量要素编辑与上图渲染。</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2.矢量瓦片渲染：支持渲染 HVT、HVTB、自定义矢量瓦片、高精度地图、路况基准等多种矢量瓦片图层。</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3.栅格瓦片渲染：支持渲染符合 OGC 标准的 TMS、WMTS、WMS 等多种栅格瓦片图层。</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4.三维地图渲染：支持渲染实景三维、仿真三维、三维点云、地形地貌等多种三维模型。</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5.三维分析能力：支持基于三维实景数据和三维仿真数据的分析。例如通视分析、淹没分析、开敞度分析、天际线分析、限高检测、测高、面积分析。</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6.通用地理解决方案：支持分析模型渲染，包括轨迹、聚合、热力、散点、柱状图、饼状图。支持特效渲染，包括泛光、粒子、扫描、天气模拟、迁徙。</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高性能矢量瓦片模块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本模块包括自定义矢量瓦片、高精度道路地图、交通路况地图。用于处理大规模矢量要素的渲染瓶颈。</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空间数据库模块</w:t>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1.支持PostGIS、Oracle、HBase、SQLServer四种空间数据库。</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47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09"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0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74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2.基于这些数据进行检索、分析计算，并发布成标准GIS服务，共享给上层应用。</w:t>
            </w:r>
            <w:r/>
          </w:p>
        </w:tc>
        <w:tc>
          <w:tcPr>
            <w:shd w:val="clear" w:color="auto" w:fill="auto"/>
            <w:tcW w:w="41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rPr>
          <w:rFonts w:ascii="仿宋" w:hAnsi="仿宋" w:eastAsia="仿宋"/>
          <w:color w:val="auto"/>
        </w:rPr>
      </w:pPr>
      <w:r>
        <w:rPr>
          <w:rFonts w:ascii="仿宋" w:hAnsi="仿宋" w:eastAsia="仿宋"/>
          <w:color w:val="auto"/>
        </w:rPr>
      </w:r>
      <w:r/>
    </w:p>
    <w:p>
      <w:pPr>
        <w:pStyle w:val="759"/>
        <w:spacing w:before="0" w:after="0" w:line="360" w:lineRule="auto"/>
        <w:rPr>
          <w:color w:val="auto"/>
        </w:rPr>
      </w:pPr>
      <w:r>
        <w:rPr>
          <w:rFonts w:hint="eastAsia" w:ascii="宋体" w:hAnsi="宋体" w:eastAsia="宋体" w:cs="宋体"/>
          <w:b/>
          <w:bCs/>
          <w:color w:val="auto"/>
          <w:sz w:val="28"/>
          <w:szCs w:val="28"/>
        </w:rPr>
        <w:t xml:space="preserve">表3：道路隐患排查软件需求说明</w:t>
      </w:r>
      <w:r/>
    </w:p>
    <w:tbl>
      <w:tblPr>
        <w:tblStyle w:val="767"/>
        <w:tblW w:w="5166" w:type="pct"/>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5542"/>
        <w:gridCol w:w="767"/>
        <w:gridCol w:w="790"/>
      </w:tblGrid>
      <w:tr>
        <w:trPr>
          <w:trHeight w:val="315"/>
        </w:trPr>
        <w:tc>
          <w:tcPr>
            <w:shd w:val="clear" w:color="000000" w:fill="ffffff"/>
            <w:tcW w:w="966"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shd w:val="clear" w:color="000000" w:fill="ffffff"/>
            <w:tcW w:w="3148" w:type="pct"/>
            <w:vAlign w:val="center"/>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000000" w:fill="ffffff"/>
            <w:tcW w:w="436" w:type="pct"/>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000000" w:fill="ffffff"/>
            <w:tcW w:w="449" w:type="pct"/>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道路基础信息采集</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路面信息包含路面渠化信息采集</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711"/>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路面曲率信息、道路斜坡等信息采集：经纬度、桩号、道路类型、交叉口形态、交叉口位阶差、交叉口展宽车道差、坡道长度、平均坡度、高差、弯道半径、长度、转弯角度等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路侧警示牌及道路标识牌信息采集、标线护栏等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道路设备信息：如摄像头、信号灯、信息发布屏等采集，设备位置信息采集</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采集工作要求</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数据采集车辆巡视服务：包含道路基础信息自动采集，数据传输及信息预处理。针对重点路段、重点区域路网状态进行道路基础信息采集，采集长度约200公里。</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82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采集设备安装调试：道路基础信息车载采集设备，包括摄像机、AI计算单元、定位模块、4G/5G通信模块，需能安装于普通巡逻车辆上，实现上述道路基础信息采集功能。</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91"/>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采集工作培训：投标人应提供不少于20人次的道路交通信息采集技能培训，培训开展后应提供相关培训记录。</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道路基础信息数据库建设</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路面基础风险信息分析：如道路路面坑洞、裂痕、沉陷、积水、结冰、标志标线等。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道路渠化信息：路边标识模糊不清，道路设施损害等。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设备/设施信息：信号灯故障，电子引导牌故障等。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道路标识牌：通过对标识牌文字信息进行识别，结合地图实际信息比对判断。</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道路基础要素信息：经纬度、桩号、道路类型、交叉口形态、交叉口位阶差、交叉口展宽车道差、坡道长度、平均坡度、高差、弯道半径、长度、转弯角度等。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违法事件数据库建设</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建设机动车违法信息数据库，包括车辆信息、违法类型、违法地点、违法时间、管辖区域等。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建设非机动车违法信息数据库，包括车辆信息、违法类型、违法地点、违法时间、管辖区域等。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对接历史事故数据建设交通事故数据库，包括事故类型、事故重要程度、事故发生地点、事故发生时间、管辖区域等。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建设重点路段流量信息数据库，包括流量等级、时间、路段信息等。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隐患风险分析模型建设</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隐患源确定标准：建立一套道路隐患源的确立标准，包括路面基础风险信息、设备/设施缺失隐患、设备/设施损坏隐患、渠化设计隐患、违法事件频次、交通流量、交通事故频次/严重程度等。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风险隐患指标体系建设：采用风险矩阵分析法（LS）建立红、橙、黄、蓝四级风险预警评判算法，建立重点区域风险分析研判颗粒度及指标项、权重等规则体系。</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交通事故可能性风险模型建设：根据隐患源及对应指标权重，模拟预测特定路段/路口特定时间发生交通事故的可能性，输出结果参数，为进一步的业务判断，警务调度提供数据依据。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交通拥堵模型建设：根据隐患源及对应指标权重，模拟预测特定路段特定时间发生拥堵事件的可能性，输出结果参数，为进一步的业务判断，警务调度提供数据依据。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特种车辆风险模型建设：针对特种车辆危害程度较高的情况，结合重点路隐患源及对应指标权重，预测特种车辆发生违法违规行为的可能性，输出结果参数。为进一步的业务判断，警务调度提供数据依据。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道路隐患后处理功能</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隐患点信息自动生成/手动生成。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隐患工单处置核实。</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隐患信息去重。</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隐患信息发布。</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隐患信息排序。</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隐患删除。</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隐患工单推送/派发。</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隐患信息按类别及路段查询。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隐患工单推送/派发。</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隐患工单派挂起，二次推送/派发。</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隐患工单推送/派发管理及查询。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重点隐患工单管理及追踪。</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报表生成，隐患管理报表，隐患处置报表等。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道路动态风险预处理功能</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风险信息自动生成。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风险信息审核/信息去重。</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风险信息管理：排序，查询，删除等。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风险信息的告警管理，告警挂起，告警推送，告警撤回，告警状态，可按类别、等级、路段查询等。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风险处置：风险工单推送/派发。</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风险处置：风险工单处置核实。</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风险处置：风险工单推送/派发挂起。</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风险处置：二次推送/派发，工单推送/派发管理及查询。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风险处置：重点风险工单推送/派发管理及追踪等。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风险模型管理：风险模型模型列表。</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风险模型管理：模型运行状态监控。</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风险模型管理：模型开启及关闭。</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风险事件统计分析：告警指标看板、告警指标同比环比情况分析、近 7 天告警。</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风险事件统计分析：完成情况分析、告警分类分析、告警内容排行分析。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080"/>
        </w:trPr>
        <w:tc>
          <w:tcPr>
            <w:shd w:val="clear" w:color="000000" w:fill="ffffff"/>
            <w:tcW w:w="9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道路隐患分析报告</w:t>
            </w:r>
            <w:r/>
          </w:p>
        </w:tc>
        <w:tc>
          <w:tcPr>
            <w:shd w:val="clear" w:color="000000" w:fill="ffffff"/>
            <w:tcW w:w="314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完成道路基础信息采集、隐患采集后，系统应融合采集数据及道路交通违法事故数据，进行隐患分析包括但不限于路网问题诊断、事件历史分析、路网风险预警等，并基于大模型能力给出道路交通隐患治理建议，包括但不限于交通组织优化、交通标志标线标牌等安全设施增补、违法取证、道路通行管控等信息化设备增补等。自动生成报告，报告支持按照模版进行编辑。每项问题给出对应的法律依据、国家或公安部标准。</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总览界面</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设备/设施资产大屏可视化，资产概览指标面板</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隐患大屏可视化，设备设施按重点区域上图，设备设施隐患GIS信息、隐患出现次，隐患排比，隐患分类分析，隐患处置进度，处置超期等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动态风险一张图，今日风险告警待处理列表、告警事件点位地图分布、相关隐患信息分布、值班人员看板、风险处置管理、风险等级及影响排序、风险GIS信息等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视频事件、事故检测、流量检测界面</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系统支持通过视频检测算法对接入的关键点位视频进行交通事件/事故分析实现交通管理辖区的异常态势监测。交通视频事件、事故检测应具备以下功能：</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接收交通事件采集系统或人工录入等提供的突发道路交通事件信息，并能在电子地图上分类、分级展示。</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能实时更新突发道路交通事件相关信息。</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与道路交通技术监控设备和警力资源信息关联。</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为交通事件提供分析统计，对事故黑点进行研判提醒。</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隐患事件管理界面</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对隐患事件的工单生成、派发、挂起、审核、删除、查询、闭环评价等管理。</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风险管理界面</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对道路动态风险事件的工单生成、派发、挂起、审核、删除、查询、闭环评价等管理。</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系统管理界面</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系统设置、页面参数调整、权限控制等系统管理界面。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设备管理界面</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接入系统内的道路设备状态管理、权限操作管理、增删改管理等。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系统对接</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对接交警卡口系统，获取重点路口每天过车信息，为系统分析机动车、非机动车违法行为、交通事件提供原始数据。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对接电子警察系统，获取重点路口、路段车辆信息，为系统分析机动车、非机动车违法行为、道路流量提供原始数据。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对接视频监控系统，获取重点路口每天过车信息，为系统分析交通事件、交通流量等提供原始数据。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对接市局六合一数据，接入机动车、驾驶证、违法处理、历史事故信息数据。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对接已有GIS系统，增加数据采集信息内容，避免重复建设。</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系统设置管理</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用户管理：对系统现有用户进行查询展现。可对用户信息进行修改审核；可添加新用户。</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权限管理：对系统的角色进行赋权操作，设置该角色可查看的菜单。</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二次识别校验：对二次识别结果与一次识别结果进行比对校验。</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用户操作行为监控：系统会记录用户操作日志，可在页面对用户操作日志进行查询分析。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同步信息查询：系统会与第三方进行多项数据对接，包括车档数据、进京证、黑名单等数据，可在页面上对这些数据进行查询分析。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预警权限设置：支持对用户预警类别、范围、接收、监督、处理授权功能设置。</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授权管理：对用户进行用户组设定，及角色权限设置。授予用户设定的权限。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权限字典管理：对角色进行增删改查操作。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页面操作功能管理：对每个页面设定操作的功能列表，可对用户进行操作权限控制。</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菜单管理：对菜单进行增删改查操作，设置每个菜单绑定的页面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设备各时间点延迟统计：对每个设备的各个时间段的延迟进行统计展示。</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登录对接</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无缝与市公安局提供统一的PKI证书管理，实现登录、对外使用授权。</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shd w:val="clear" w:color="000000" w:fill="ffffff"/>
            <w:tcW w:w="96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　</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需将相关应用及用户关注数据内容，中标后按业务部门使用要求，对接至“统一门户”应用，实现应用免密跳转及核心指标、任务查看。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设备配置管理</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地点管理：对系统接入点位信息进行增删改查操作。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断面管理：对系统接入断面信息进行增删改查操作。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设备管理：对系统接入设备信息进行增删改查操作。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市政管理：对市政字典表进行增删改查操作。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设备授权管理：系统支持对接入设备进行授权管理，未经授权的设备无法将过车数据传至消息队列。</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设备执法鉴定信息管理：对执法设备的执法鉴定信息进行增删查操作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道路管理：对道路字典表进行增删改查操作。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运维人员管理：对运维人员字典表进行增删改查操作。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民警管理：对民警字典表进行增删改查操作。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字典管理：对设备其他类型字典表进行增删改查操作。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设备故障：根据特定规则，判定某个设备是否故障，若设备发生故障，实时推送故障信息到设备运维app，并可在页面上进行查询。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历史故障：可在页面上查询设备历史故障信息进行分析统计。</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设备统计：根据系统，项目，地点，断面对设备过车数据进行统计展现。</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快速检索调用</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算法检索输入检索关键字，将关键字作为检索条件对算法列表进行筛选。</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算法分类算法类别标签展示，可根据场景自定义算法类别，并灵活关联相应算法。</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算法介绍算法名称、算法介绍、应用场景 算法标签、接口能力、参数说明、DEMO、相关文档来源。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算法排序统计算法的使用次数以及上架时间，按照算法的热门/最新进行排序。</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快速建模点击跳转到魔方我的模型页面，可快速进行模型搭建。</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热度统计按算法调用次数进行算法热度统计。</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展示统计</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任务统计将该部门以及该部门管辖的部门进行任务统计，分别为总任务数、进行中任务数、已完成任务数、已删除任务。</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算力统计展示平台总算力以及该部门和该部门管辖部门的算力占用百分比。</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任务检索按照任务名称、算法名称、创建日期（时间段）、创建人、任务状态、数据类型进行检索。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任务列表展示整个系统正在运行中的任务内容包括序号、任务名称、算法名称、数据类型、数据量、创建人、创建日期、结束日期、状态。</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任务状态根据任务执行情况划定任务状态分为进行中、已完成、待进行、已删除。</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算法状态</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智能检索输入检索关键字对算法名称、算法状态（上下架）算法类型、算法标签进行筛选，统计算法的使用次数以及上架时间，按照算法的热门/最新进行排序，以卡片形式展示接入平台算法，包括算法名称以及算法的基本介绍。</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算法列表展示算法基础内容包含序号、算法名称、厂商、版本号、算法类型、算法标签、申请次数、状态、上架日期、下架日期。</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算法接入（上架）上架算法时填写的算法基本信息，包括算法简介，使用场景、类别等，并注册算法的调用接口，可按照输入标准化接口调用获取算法识别结果。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算法状态算法上下架时状态变更且伴随着系统通知。</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算法标签管理可根据场景自定义算法标签，并灵活关联相应算法，支持增删改查。</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法编辑对算法基础信息（算法名称、厂商、类型、标签、版本号、算法图片、算法图标、算法文档）、算法类型(目标检测、拌线类、入侵类)、算法标签、算法简介、应用场景、接口能力、demo、参数配置的编辑。</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运行标准化提供算法编排和调度能力，能根据实际调用需求，申请和释放算法所需的算力资源。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输入输出标准化以标准化接口文档方式介绍算法的传参和返回结果。</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算力需求量化可根据业务操作需求转化为算力消耗情况。</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任务管理</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解析任务创建通过魔方建模或API调用形式创建任务的方式，对任务进行数据的计算处理，以及解析结果的标准化输出。</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解析任务管理提供对已创建的解析任务进行管理的功能。</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任务搜索按照任务名称、算法名称、创建日期（时间段）、创建部门、创建人、创建方式、任务状态、数据类型进行检索。</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任务状态:根据任务执行情况划定任务状态分为进行中、已完成、待进行、已删除。</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数据统计统计总任务数、进行中任务数、已完成任务数、已删除任务数，此处数据会根据筛选结果做对应变化。</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任务列表展示序号、任务名称、算法、数据类型、数据量、创建日期、结束日期、创建人、状态。</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参数分析</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算力量化根据实际硬件配置，计算量化整个平台算力值。</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算力接入可通过增加硬件方式对算力接入和扩容。</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算力消耗计算根据算力申请使用情况，计算统计算力消耗情况与剩余算力情况。</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部门算力占比统计一级部门算力消耗资源占比。</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内存监测显示当前内存使用率以及一段时间内内存使用率的波动情况。</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显存监测显示当前显存使用率以及一段时间内显存使用率的波动情况。</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 CPU监测显示当前CPU使用率以及一段时间内CPU使用率的波动情况。</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GPU监测显示当前GPU使用率以及一段时间内GPU使用率的波动情况。</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统一网关</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鉴权用户调用算法接口时，进行权限鉴定，判断当前账号的剩余接口访问次数或使用时间。</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限流用户进行算法申请时，会计算本次申请所消耗的算力，根据算力消耗情况合理分配资源。</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765"/>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监控基础设施监控：包括网络流量、丢包、错包、连接数等。</w:t>
            </w:r>
            <w:r>
              <w:rPr>
                <w:rFonts w:hint="eastAsia" w:ascii="宋体" w:hAnsi="宋体" w:cs="宋体"/>
                <w:color w:val="auto"/>
                <w:sz w:val="24"/>
              </w:rPr>
              <w:br/>
            </w:r>
            <w:r>
              <w:rPr>
                <w:rFonts w:hint="eastAsia" w:ascii="宋体" w:hAnsi="宋体" w:cs="宋体"/>
                <w:color w:val="auto"/>
                <w:sz w:val="24"/>
              </w:rPr>
              <w:t xml:space="preserve">应用层监控：url、service、sql、 cache可用率、 响应时间、 qps等。</w:t>
            </w:r>
            <w:r>
              <w:rPr>
                <w:rFonts w:hint="eastAsia" w:ascii="宋体" w:hAnsi="宋体" w:cs="宋体"/>
                <w:color w:val="auto"/>
                <w:sz w:val="24"/>
              </w:rPr>
              <w:br/>
            </w:r>
            <w:r>
              <w:rPr>
                <w:rFonts w:hint="eastAsia" w:ascii="宋体" w:hAnsi="宋体" w:cs="宋体"/>
                <w:color w:val="auto"/>
                <w:sz w:val="24"/>
              </w:rPr>
              <w:t xml:space="preserve">异常行为监控：监控平台在运行过程中的异常行为，并将预警推送至运维人员。</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机动车风险事件对接</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违停识别：对接支队现有违法取证系统，实现道路交通违停事件的对接。自动检测视域内车辆运动轨迹，对车辆在禁停区域内停车自动识别取证，可设置违停触发时间阈值。</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31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机动车危险路段掉头：对接支队现有违法取证系统，实现道路违法掉头事件的对接。对机动车在禁止掉头路段违法掉头自动识别。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机动车违反禁止标线：对接支队现有违法取证系统，实现道路违反禁止标线事件的对接。对车辆违反禁止标线行车行为自动检测，可对单向限行、直行线左右转弯、转弯线直行等常见违法行为自动识别。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占用非机动车道识别：对接支队现有违法取证系统，实现占用非机动车道事件的对接。对机动车在非机动车道内行车、停车等违法占用非机动车道行为智能识别。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逆行识别：对接支队现有违法取证系统，实现逆行事件的对接，对机动车在行车道、应急车道、非机动车道等区域内逆行、倒车等违法行为。</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重点车辆（大货车、校车、面包车等）检测：对接支队现有电子警察系统，实现重点车辆通行信息采集。</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不按导向线行驶检测：对接支队现有违法取证系统，实现不按导向事件的对接。对车辆不按导向线行驶违法行为自动检测；可对直行线左右转弯、转弯线直行等常见违法行为自动识别。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闯红灯识别：对接支队现有违法取证系统，实现闯红灯事件的对接。对机动车违反路口通行信号行为自动检测。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违法占用公交车道：对接支队现有违法取证系统，实现违法占用公交车道事件的对接。对社会车辆限行时段内在占用公交专用道行车、停车等违法行为智能识别。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拥堵识别：基于高清监控图像等自动检测视域内交通拥堵事件。</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非机动车风险事件对接</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二轮车超员：对接支队现有违法取证系统，实现电动车违法载人事件的对接。对电动车违法载人的行为进行识别。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非机动车占用机动车道：对接支队现有违法取证系统，实现非机动车占用机动车道事件的对接。对非机动车(电动车)闯入机动车道行驶的行为进行识别。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非机动车逆行：对接支队现有违法取证系统，实现非机动车逆行事件的对接。对电动车逆向行驶的违法行为进行识别。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骑电动车（摩托车）不带头盔：对接支队现有违法取证系统，实现骑电动车（摩托车）不带头盔事件的对接。对电动车驾驶员未戴头盔的行为进行识别。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电动车加装雨棚：对接支队现有违法取证系统，实现电动车加装雨棚事件的对接。对道路上电动车加装雨棚的行为进行识别。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三轮车载人：对接支队现有违法取证系统，实现三轮车载人事件的对接。对道路上三轮车车厢内载人的行为进行识别。</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40"/>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外卖车辆：对接支队现有违法取证系统，实现外卖车辆识别的对接。对电动车骑行人的身份分析识别，并区分出美团、饿了么等外卖骑手。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shd w:val="clear" w:color="000000" w:fill="ffffff"/>
            <w:tcW w:w="9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重点路口、路段交通事件检测</w:t>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道路拥堵：对接支队交通事件检测系统，对道路上排队溢出、车辆缓行、道路拥堵等交通事件进行检测。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交通事故：对接支队交通事件检测系统，对道路上发生的交通事故(追尾) 进行检测。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道路积水积雪：对接支队交通事件检测系统，对路面出现积水积雪的现象进行检测。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道路障碍物：对接支队交通事件检测系统，对路面上出现的锥桶、施工车辆等障碍物进行检测。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966" w:type="pct"/>
            <w:vAlign w:val="center"/>
            <w:vMerge w:val="continue"/>
            <w:textDirection w:val="lrTb"/>
            <w:noWrap w:val="false"/>
          </w:tcPr>
          <w:p>
            <w:pPr>
              <w:jc w:val="left"/>
              <w:widowControl/>
              <w:rPr>
                <w:rFonts w:ascii="宋体" w:hAnsi="宋体" w:cs="宋体"/>
                <w:color w:val="auto"/>
                <w:sz w:val="24"/>
              </w:rPr>
            </w:pPr>
            <w:r>
              <w:rPr>
                <w:rFonts w:ascii="宋体" w:hAnsi="宋体" w:cs="宋体"/>
                <w:color w:val="auto"/>
                <w:sz w:val="24"/>
              </w:rPr>
            </w:r>
            <w:r/>
          </w:p>
        </w:tc>
        <w:tc>
          <w:tcPr>
            <w:shd w:val="clear" w:color="000000" w:fill="ffffff"/>
            <w:tcW w:w="3148"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行人闯入机动车道：对接支队交通事件检测系统，对行人违法闯入机动车道的行为进行检测。</w:t>
            </w:r>
            <w:r/>
          </w:p>
        </w:tc>
        <w:tc>
          <w:tcPr>
            <w:shd w:val="clear" w:color="000000" w:fill="ffffff"/>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000000" w:fill="ffffff"/>
            <w:tcW w:w="44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bl>
    <w:p>
      <w:pPr>
        <w:rPr>
          <w:rFonts w:ascii="仿宋" w:hAnsi="仿宋" w:eastAsia="仿宋"/>
          <w:color w:val="auto"/>
        </w:rPr>
      </w:pPr>
      <w:r>
        <w:rPr>
          <w:rFonts w:ascii="仿宋" w:hAnsi="仿宋" w:eastAsia="仿宋"/>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表4：交通事件智能检测软件需求说明</w:t>
      </w:r>
      <w:r/>
    </w:p>
    <w:tbl>
      <w:tblPr>
        <w:tblStyle w:val="767"/>
        <w:tblW w:w="5213" w:type="pct"/>
        <w:tblInd w:w="-231" w:type="dxa"/>
        <w:tblLayout w:type="autofit"/>
        <w:tblCellMar>
          <w:left w:w="108" w:type="dxa"/>
          <w:top w:w="0" w:type="dxa"/>
          <w:right w:w="108" w:type="dxa"/>
          <w:bottom w:w="0" w:type="dxa"/>
        </w:tblCellMar>
        <w:tblLook w:val="04A0" w:firstRow="1" w:lastRow="0" w:firstColumn="1" w:lastColumn="0" w:noHBand="0" w:noVBand="1"/>
      </w:tblPr>
      <w:tblGrid>
        <w:gridCol w:w="1779"/>
        <w:gridCol w:w="5483"/>
        <w:gridCol w:w="780"/>
        <w:gridCol w:w="837"/>
      </w:tblGrid>
      <w:tr>
        <w:trPr>
          <w:trHeight w:val="590"/>
        </w:trPr>
        <w:tc>
          <w:tcPr>
            <w:shd w:val="clear" w:color="auto" w:fill="auto"/>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系统</w:t>
            </w:r>
            <w:r/>
          </w:p>
        </w:tc>
        <w:tc>
          <w:tcPr>
            <w:shd w:val="clear" w:color="auto" w:fill="auto"/>
            <w:tcBorders>
              <w:top w:val="single" w:color="auto" w:sz="4" w:space="0"/>
              <w:left w:val="none" w:color="000000" w:sz="4" w:space="0"/>
              <w:bottom w:val="single" w:color="auto" w:sz="4" w:space="0"/>
              <w:right w:val="single" w:color="auto" w:sz="4" w:space="0"/>
            </w:tcBorders>
            <w:tcW w:w="3086" w:type="pct"/>
            <w:vAlign w:val="center"/>
            <w:textDirection w:val="lrTb"/>
            <w:noWrap w:val="false"/>
          </w:tcPr>
          <w:p>
            <w:pPr>
              <w:jc w:val="left"/>
              <w:widowControl/>
              <w:rPr>
                <w:rFonts w:ascii="宋体" w:hAnsi="宋体" w:cs="宋体"/>
                <w:b/>
                <w:color w:val="auto"/>
                <w:sz w:val="24"/>
              </w:rPr>
            </w:pPr>
            <w:r>
              <w:rPr>
                <w:rFonts w:hint="eastAsia" w:ascii="宋体" w:hAnsi="宋体" w:cs="宋体"/>
                <w:b/>
                <w:color w:val="auto"/>
                <w:sz w:val="24"/>
              </w:rPr>
              <w:t xml:space="preserve">内容要求</w:t>
            </w:r>
            <w:r/>
          </w:p>
        </w:tc>
        <w:tc>
          <w:tcPr>
            <w:shd w:val="clear" w:color="auto" w:fill="auto"/>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宋体"/>
                <w:b/>
                <w:color w:val="auto"/>
                <w:sz w:val="24"/>
              </w:rPr>
            </w:pPr>
            <w:r>
              <w:rPr>
                <w:rFonts w:hint="eastAsia" w:ascii="宋体" w:hAnsi="宋体" w:cs="宋体"/>
                <w:b/>
                <w:color w:val="auto"/>
                <w:sz w:val="24"/>
              </w:rPr>
              <w:t xml:space="preserve">数量</w:t>
            </w:r>
            <w:r/>
          </w:p>
        </w:tc>
      </w:tr>
      <w:tr>
        <w:trPr>
          <w:trHeight w:val="1920"/>
        </w:trPr>
        <w:tc>
          <w:tcPr>
            <w:shd w:val="clear" w:color="auto" w:fill="auto"/>
            <w:tcBorders>
              <w:top w:val="single" w:color="auto" w:sz="4" w:space="0"/>
              <w:left w:val="single" w:color="auto" w:sz="4" w:space="0"/>
              <w:bottom w:val="single" w:color="auto" w:sz="4" w:space="0"/>
              <w:right w:val="single" w:color="auto" w:sz="4" w:space="0"/>
            </w:tcBorders>
            <w:tcW w:w="100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交通事件检测</w:t>
            </w:r>
            <w:r/>
          </w:p>
        </w:tc>
        <w:tc>
          <w:tcPr>
            <w:shd w:val="clear" w:color="auto" w:fill="auto"/>
            <w:tcBorders>
              <w:top w:val="single" w:color="auto" w:sz="4" w:space="0"/>
              <w:left w:val="none" w:color="000000" w:sz="4" w:space="0"/>
              <w:bottom w:val="single" w:color="auto" w:sz="4" w:space="0"/>
              <w:right w:val="single" w:color="auto" w:sz="4" w:space="0"/>
            </w:tcBorders>
            <w:tcW w:w="3086" w:type="pct"/>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支持接入普通监控枪机、球机同时实现交通事件检测、交通参数采集、视频结构化和视频质量诊断功能。</w:t>
            </w:r>
            <w:r>
              <w:rPr>
                <w:rFonts w:hint="eastAsia" w:ascii="宋体" w:hAnsi="宋体" w:cs="宋体"/>
                <w:color w:val="auto"/>
                <w:sz w:val="24"/>
              </w:rPr>
              <w:br/>
            </w:r>
            <w:r>
              <w:rPr>
                <w:rFonts w:hint="eastAsia" w:ascii="宋体" w:hAnsi="宋体" w:cs="宋体"/>
                <w:color w:val="auto"/>
                <w:sz w:val="24"/>
              </w:rPr>
              <w:t xml:space="preserve">支持SDK、RTSP、ONVIF和GB28181多种方式直接添加相机，支持GB28181级联从平台取流。</w:t>
            </w:r>
            <w:r>
              <w:rPr>
                <w:rFonts w:hint="eastAsia" w:ascii="宋体" w:hAnsi="宋体" w:cs="宋体"/>
                <w:color w:val="auto"/>
                <w:sz w:val="24"/>
              </w:rPr>
              <w:br/>
            </w:r>
            <w:r>
              <w:rPr>
                <w:rFonts w:hint="eastAsia" w:ascii="宋体" w:hAnsi="宋体" w:cs="宋体"/>
                <w:color w:val="auto"/>
                <w:sz w:val="24"/>
              </w:rPr>
              <w:t xml:space="preserve">支持多种事件检测：行人、停车、抛洒物、拥堵、路障、施工、逆行、压线、变道、团雾能见度、机占非(占用应急车道)、烟雾、火灾、事故检测、抛锚检测。</w:t>
            </w:r>
            <w:r>
              <w:rPr>
                <w:rFonts w:hint="eastAsia" w:ascii="宋体" w:hAnsi="宋体" w:cs="宋体"/>
                <w:color w:val="auto"/>
                <w:sz w:val="24"/>
              </w:rPr>
              <w:br/>
            </w:r>
            <w:r>
              <w:rPr>
                <w:rFonts w:hint="eastAsia" w:ascii="宋体" w:hAnsi="宋体" w:cs="宋体"/>
                <w:color w:val="auto"/>
                <w:sz w:val="24"/>
              </w:rPr>
              <w:t xml:space="preserve">支持多种交通参数采集：车型、车道流量、车道速度、车头间距、车头时距、车道时间占有率、车道空间占有率、排队长度、道路交通通行状态</w:t>
            </w:r>
            <w:r>
              <w:rPr>
                <w:rFonts w:hint="eastAsia" w:ascii="宋体" w:hAnsi="宋体" w:cs="宋体"/>
                <w:color w:val="auto"/>
                <w:sz w:val="24"/>
              </w:rPr>
              <w:br/>
            </w:r>
            <w:r>
              <w:rPr>
                <w:rFonts w:hint="eastAsia" w:ascii="宋体" w:hAnsi="宋体" w:cs="宋体"/>
                <w:color w:val="auto"/>
                <w:sz w:val="24"/>
              </w:rPr>
              <w:t xml:space="preserve">支持视频质量诊断检测：离线、遮挡、模糊、场景变更、场景剧变和条纹干扰检测。</w:t>
            </w:r>
            <w:r/>
          </w:p>
          <w:p>
            <w:pPr>
              <w:jc w:val="left"/>
              <w:widowControl/>
              <w:rPr>
                <w:rFonts w:ascii="宋体" w:hAnsi="宋体" w:cs="宋体"/>
                <w:color w:val="auto"/>
                <w:sz w:val="24"/>
              </w:rPr>
            </w:pPr>
            <w:r>
              <w:rPr>
                <w:rFonts w:hint="eastAsia" w:ascii="宋体" w:hAnsi="宋体" w:cs="宋体"/>
                <w:color w:val="auto"/>
                <w:sz w:val="24"/>
              </w:rPr>
              <w:t xml:space="preserve">以上道路事件检出率不低于90%。</w:t>
            </w:r>
            <w:r>
              <w:rPr>
                <w:rFonts w:hint="eastAsia" w:ascii="宋体" w:hAnsi="宋体" w:cs="宋体"/>
                <w:color w:val="auto"/>
                <w:sz w:val="24"/>
              </w:rPr>
              <w:br/>
            </w:r>
            <w:r>
              <w:rPr>
                <w:rFonts w:hint="eastAsia" w:ascii="宋体" w:hAnsi="宋体" w:cs="宋体"/>
                <w:color w:val="auto"/>
                <w:sz w:val="24"/>
              </w:rPr>
              <w:t xml:space="preserve">不少于128路识别算法。</w:t>
            </w:r>
            <w:r/>
          </w:p>
        </w:tc>
        <w:tc>
          <w:tcPr>
            <w:shd w:val="clear" w:color="auto" w:fill="auto"/>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bl>
    <w:p>
      <w:pPr>
        <w:rPr>
          <w:rFonts w:ascii="仿宋" w:hAnsi="仿宋" w:eastAsia="仿宋"/>
          <w:color w:val="auto"/>
        </w:rPr>
      </w:pPr>
      <w:r>
        <w:rPr>
          <w:rFonts w:ascii="仿宋" w:hAnsi="仿宋" w:eastAsia="仿宋"/>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表5 ：交通事故综合研判软件需求说明</w:t>
      </w:r>
      <w:r/>
    </w:p>
    <w:tbl>
      <w:tblPr>
        <w:tblStyle w:val="767"/>
        <w:tblW w:w="5307" w:type="pct"/>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969"/>
        <w:gridCol w:w="1000"/>
        <w:gridCol w:w="4408"/>
        <w:gridCol w:w="796"/>
        <w:gridCol w:w="798"/>
      </w:tblGrid>
      <w:tr>
        <w:trPr>
          <w:trHeight w:val="403"/>
        </w:trPr>
        <w:tc>
          <w:tcPr>
            <w:shd w:val="clear" w:color="auto" w:fill="auto"/>
            <w:tcW w:w="591"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gridSpan w:val="3"/>
            <w:shd w:val="clear" w:color="auto" w:fill="auto"/>
            <w:tcW w:w="3526"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auto" w:fill="auto"/>
            <w:tcW w:w="440"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441"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403"/>
        </w:trPr>
        <w:tc>
          <w:tcPr>
            <w:shd w:val="clear" w:color="auto" w:fill="auto"/>
            <w:tcW w:w="59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事故地址标准化解析</w:t>
            </w:r>
            <w:r/>
          </w:p>
        </w:tc>
        <w:tc>
          <w:tcPr>
            <w:shd w:val="clear" w:color="auto" w:fill="auto"/>
            <w:tcW w:w="53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事故地址标准化解析</w:t>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事故地址解析</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事故地址解析：基于机器学习技术实现AI识别事故地址，对事故数据中的事故地址文本进行识别，运用语义解析算法结合路网数据，分析得到事故地点经纬度；</w:t>
            </w:r>
            <w:r>
              <w:rPr>
                <w:rFonts w:hint="eastAsia" w:ascii="宋体" w:hAnsi="宋体" w:cs="宋体"/>
                <w:color w:val="auto"/>
                <w:sz w:val="24"/>
              </w:rPr>
              <w:br/>
            </w:r>
            <w:r>
              <w:rPr>
                <w:rFonts w:hint="eastAsia" w:ascii="宋体" w:hAnsi="宋体" w:cs="宋体"/>
                <w:color w:val="auto"/>
                <w:sz w:val="24"/>
              </w:rPr>
              <w:t xml:space="preserve">事故地址自动纠错：基于自然语言处理技术，识别、纠正公安部交通安全综合服务管理平台中事故地址文本中的明显错字、颠倒描述、描述不完整、地址不标准等错误。</w:t>
            </w:r>
            <w:r>
              <w:rPr>
                <w:rFonts w:hint="eastAsia" w:ascii="宋体" w:hAnsi="宋体" w:cs="宋体"/>
                <w:color w:val="auto"/>
                <w:sz w:val="24"/>
              </w:rPr>
              <w:br/>
            </w:r>
            <w:r>
              <w:rPr>
                <w:rFonts w:hint="eastAsia" w:ascii="宋体" w:hAnsi="宋体" w:cs="宋体"/>
                <w:color w:val="auto"/>
                <w:sz w:val="24"/>
              </w:rPr>
              <w:t xml:space="preserve">事故地址标准化：基于语义解析能力，将口语化的事故地址，解析成能够通过道路、路段、路口、POI进行定位的标准地址，对不符合标准的地址，能够提示缺失部分和置信度。</w:t>
            </w:r>
            <w:r>
              <w:rPr>
                <w:rFonts w:hint="eastAsia" w:ascii="宋体" w:hAnsi="宋体" w:cs="宋体"/>
                <w:color w:val="auto"/>
                <w:sz w:val="24"/>
              </w:rPr>
              <w:br/>
            </w:r>
            <w:r>
              <w:rPr>
                <w:rFonts w:hint="eastAsia" w:ascii="宋体" w:hAnsi="宋体" w:cs="宋体"/>
                <w:color w:val="auto"/>
                <w:sz w:val="24"/>
              </w:rPr>
              <w:t xml:space="preserve">路口/路段地址解析：以路口或路段为交通单元，能够将基于地址解析得到的事故经纬度坐标与交通单元进行匹配，将解析结果聚合到具体的某一路口或路段，为事故地点统计提供能力基础。</w:t>
            </w:r>
            <w:r/>
          </w:p>
        </w:tc>
        <w:tc>
          <w:tcPr>
            <w:shd w:val="clear" w:color="auto" w:fill="auto"/>
            <w:tcW w:w="44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4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运行状态监控</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运行状态监控：对整个解析服务进行监控，包括模型运行状态、依赖运行状态、总体解析情况、实时解析情况、日解析量等等；</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地址解析治理</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址解析治理：通过后台页面，对事故地址中的路口、路段和POI信息与地图数据匹配异常导致解析失败的情况，根据其类型提示需治理目标；辅助治理人员根据模型结果进行治理工作，通过治理手段补全了相关数据后，可以一键重新解析；</w:t>
            </w:r>
            <w:r>
              <w:rPr>
                <w:rFonts w:hint="eastAsia" w:ascii="宋体" w:hAnsi="宋体" w:cs="宋体"/>
                <w:color w:val="auto"/>
                <w:sz w:val="24"/>
              </w:rPr>
              <w:br/>
            </w:r>
            <w:r>
              <w:rPr>
                <w:rFonts w:hint="eastAsia" w:ascii="宋体" w:hAnsi="宋体" w:cs="宋体"/>
                <w:color w:val="auto"/>
                <w:sz w:val="24"/>
              </w:rPr>
              <w:t xml:space="preserve">治理服务配置：可在后台页面上对解析所用到的行政区划、服务、参数进行配置；</w:t>
            </w:r>
            <w:r>
              <w:rPr>
                <w:rFonts w:hint="eastAsia" w:ascii="宋体" w:hAnsi="宋体" w:cs="宋体"/>
                <w:color w:val="auto"/>
                <w:sz w:val="24"/>
              </w:rPr>
              <w:br/>
            </w:r>
            <w:r>
              <w:rPr>
                <w:rFonts w:hint="eastAsia" w:ascii="宋体" w:hAnsi="宋体" w:cs="宋体"/>
                <w:color w:val="auto"/>
                <w:sz w:val="24"/>
              </w:rPr>
              <w:t xml:space="preserve">用户字典修正对不同的省市地址描述的口语差异，可通过用户字典的方式，以手动的方式进行矫正，以提升解析率和检准率；</w:t>
            </w:r>
            <w:r>
              <w:rPr>
                <w:rFonts w:hint="eastAsia" w:ascii="宋体" w:hAnsi="宋体" w:cs="宋体"/>
                <w:color w:val="auto"/>
                <w:sz w:val="24"/>
              </w:rPr>
              <w:br/>
            </w:r>
            <w:r>
              <w:rPr>
                <w:rFonts w:hint="eastAsia" w:ascii="宋体" w:hAnsi="宋体" w:cs="宋体"/>
                <w:color w:val="auto"/>
                <w:sz w:val="24"/>
              </w:rPr>
              <w:t xml:space="preserve">对事故地址数据进行数据治理，使同一道路能够兼容不同的俗称、别名、历史命名等多个名称。</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59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事故地图与隐患点判别</w:t>
            </w:r>
            <w:r/>
          </w:p>
        </w:tc>
        <w:tc>
          <w:tcPr>
            <w:shd w:val="clear" w:color="auto" w:fill="auto"/>
            <w:tcW w:w="53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事故地图与隐患点判别</w:t>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热力图的形式直观的标示出事故高发地点；支持基于路口、事故原因维度、事故车辆类型维度、管辖区域维度对事故撒点进行筛选；支持在地图上划定任意空间，并对空间内近3年发生的事故进行事故原因、碰撞方式、车辆类型等维度的统计分析；支持查看空间内近3年发生的事故、人员、车辆的具体信息；支持在在任意时空范围内，以路口或路段统计事故高发点排行TOP5、事故原因TOP5、事故碰撞车辆TOP5、事故涉及车辆TOP5。</w:t>
            </w:r>
            <w:r>
              <w:rPr>
                <w:rFonts w:hint="eastAsia" w:ascii="宋体" w:hAnsi="宋体" w:cs="宋体"/>
                <w:color w:val="auto"/>
                <w:sz w:val="24"/>
              </w:rPr>
              <w:br/>
            </w:r>
            <w:r>
              <w:rPr>
                <w:rFonts w:hint="eastAsia" w:ascii="宋体" w:hAnsi="宋体" w:cs="宋体"/>
                <w:color w:val="auto"/>
                <w:sz w:val="24"/>
              </w:rPr>
              <w:t xml:space="preserve">能够在地图上划定任意空间，并对空间内近3年发生的事故进行事故原因、碰撞方式、车辆类型等维度的统计分析。</w:t>
            </w:r>
            <w:r>
              <w:rPr>
                <w:rFonts w:hint="eastAsia" w:ascii="宋体" w:hAnsi="宋体" w:cs="宋体"/>
                <w:color w:val="auto"/>
                <w:sz w:val="24"/>
              </w:rPr>
              <w:br/>
            </w:r>
            <w:r>
              <w:rPr>
                <w:rFonts w:hint="eastAsia" w:ascii="宋体" w:hAnsi="宋体" w:cs="宋体"/>
                <w:color w:val="auto"/>
                <w:sz w:val="24"/>
              </w:rPr>
              <w:t xml:space="preserve">能够在地图上划定任意空间，并查看空间内近3年发生的事故、人员、车辆的具体信息。</w:t>
            </w:r>
            <w:r/>
          </w:p>
        </w:tc>
        <w:tc>
          <w:tcPr>
            <w:shd w:val="clear" w:color="auto" w:fill="auto"/>
            <w:tcW w:w="44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4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事故地图</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事故热力图：能够以热力图的形式对事故进行聚合，直观的标示出事故高发地点；</w:t>
            </w:r>
            <w:r>
              <w:rPr>
                <w:rFonts w:hint="eastAsia" w:ascii="宋体" w:hAnsi="宋体" w:cs="宋体"/>
                <w:color w:val="auto"/>
                <w:sz w:val="24"/>
              </w:rPr>
              <w:br/>
            </w:r>
            <w:r>
              <w:rPr>
                <w:rFonts w:hint="eastAsia" w:ascii="宋体" w:hAnsi="宋体" w:cs="宋体"/>
                <w:color w:val="auto"/>
                <w:sz w:val="24"/>
              </w:rPr>
              <w:t xml:space="preserve">事故散点图：能够将百万级的事故以散点图的形式在地图上撒点，并标示出事故高发点；</w:t>
            </w:r>
            <w:r>
              <w:rPr>
                <w:rFonts w:hint="eastAsia" w:ascii="宋体" w:hAnsi="宋体" w:cs="宋体"/>
                <w:color w:val="auto"/>
                <w:sz w:val="24"/>
              </w:rPr>
              <w:br/>
            </w:r>
            <w:r>
              <w:rPr>
                <w:rFonts w:hint="eastAsia" w:ascii="宋体" w:hAnsi="宋体" w:cs="宋体"/>
                <w:color w:val="auto"/>
                <w:sz w:val="24"/>
              </w:rPr>
              <w:t xml:space="preserve">事故路网图：能够按照符合中华人民共和国公共安全行业标准的公式计算百公里事故率，以路网图的形式在地图上以不同颜色展示隐患道路；</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事故检索与筛选</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时间轴：能够一键切换近一月、近三月、近半年、近一年、近三年的时间范围，能够选择自定义日期的时间范围，能够通过鼠标拖拽调整时间范围。并能在时间轴上展示事故的面积图；</w:t>
            </w:r>
            <w:r>
              <w:rPr>
                <w:rFonts w:hint="eastAsia" w:ascii="宋体" w:hAnsi="宋体" w:cs="宋体"/>
                <w:color w:val="auto"/>
                <w:sz w:val="24"/>
              </w:rPr>
              <w:br/>
            </w:r>
            <w:r>
              <w:rPr>
                <w:rFonts w:hint="eastAsia" w:ascii="宋体" w:hAnsi="宋体" w:cs="宋体"/>
                <w:color w:val="auto"/>
                <w:sz w:val="24"/>
              </w:rPr>
              <w:t xml:space="preserve">条件筛选：能够以事故程序、事故类型、所属辖区、交通方式、事故原因、道路类型、地点类型、天气、碰撞方式、车辆类型为条件，对地图上的事故进行组合筛选；</w:t>
            </w:r>
            <w:r>
              <w:rPr>
                <w:rFonts w:hint="eastAsia" w:ascii="宋体" w:hAnsi="宋体" w:cs="宋体"/>
                <w:color w:val="auto"/>
                <w:sz w:val="24"/>
              </w:rPr>
              <w:br/>
            </w:r>
            <w:r>
              <w:rPr>
                <w:rFonts w:hint="eastAsia" w:ascii="宋体" w:hAnsi="宋体" w:cs="宋体"/>
                <w:color w:val="auto"/>
                <w:sz w:val="24"/>
              </w:rPr>
              <w:t xml:space="preserve">事故详情筛选：能够通过与、或、非组合多个关键字，匹配事故数据中的详情描述，对事故数据进行组合筛选；</w:t>
            </w:r>
            <w:r>
              <w:rPr>
                <w:rFonts w:hint="eastAsia" w:ascii="宋体" w:hAnsi="宋体" w:cs="宋体"/>
                <w:color w:val="auto"/>
                <w:sz w:val="24"/>
              </w:rPr>
              <w:br/>
            </w:r>
            <w:r>
              <w:rPr>
                <w:rFonts w:hint="eastAsia" w:ascii="宋体" w:hAnsi="宋体" w:cs="宋体"/>
                <w:color w:val="auto"/>
                <w:sz w:val="24"/>
              </w:rPr>
              <w:t xml:space="preserve">标签筛选：能够通过事故、车辆、道路、驾驶员、时段、环境维度的标签，对事故数据进行组合筛选；</w:t>
            </w:r>
            <w:r>
              <w:rPr>
                <w:rFonts w:hint="eastAsia" w:ascii="宋体" w:hAnsi="宋体" w:cs="宋体"/>
                <w:color w:val="auto"/>
                <w:sz w:val="24"/>
              </w:rPr>
              <w:br/>
            </w:r>
            <w:r>
              <w:rPr>
                <w:rFonts w:hint="eastAsia" w:ascii="宋体" w:hAnsi="宋体" w:cs="宋体"/>
                <w:color w:val="auto"/>
                <w:sz w:val="24"/>
              </w:rPr>
              <w:t xml:space="preserve">事故地点检索：能够通过关键词，检索事故地点或解析后的事故地点。</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图上时空研判</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图上时空研判：能够通过多种条件的筛选统计，对地图上划定的任意时空范围内的事故，通过筛选条件可进行十余种维度任意组合分析；</w:t>
            </w:r>
            <w:r>
              <w:rPr>
                <w:rFonts w:hint="eastAsia" w:ascii="宋体" w:hAnsi="宋体" w:cs="宋体"/>
                <w:color w:val="auto"/>
                <w:sz w:val="24"/>
              </w:rPr>
              <w:br/>
            </w:r>
            <w:r>
              <w:rPr>
                <w:rFonts w:hint="eastAsia" w:ascii="宋体" w:hAnsi="宋体" w:cs="宋体"/>
                <w:color w:val="auto"/>
                <w:sz w:val="24"/>
              </w:rPr>
              <w:t xml:space="preserve">图上研判数据下钻：能够对宏观分析得到的事故隐患地点进行分析，查看该事故地点中发生的事故及相关人员、车辆的具体信息；</w:t>
            </w:r>
            <w:r>
              <w:rPr>
                <w:rFonts w:hint="eastAsia" w:ascii="宋体" w:hAnsi="宋体" w:cs="宋体"/>
                <w:color w:val="auto"/>
                <w:sz w:val="24"/>
              </w:rPr>
              <w:br/>
            </w:r>
            <w:r>
              <w:rPr>
                <w:rFonts w:hint="eastAsia" w:ascii="宋体" w:hAnsi="宋体" w:cs="宋体"/>
                <w:color w:val="auto"/>
                <w:sz w:val="24"/>
              </w:rPr>
              <w:t xml:space="preserve">阈值调整：能够通过在界面上调整热力聚合阈值的方式，对事故热力图的效果进行调整；</w:t>
            </w:r>
            <w:r>
              <w:rPr>
                <w:rFonts w:hint="eastAsia" w:ascii="宋体" w:hAnsi="宋体" w:cs="宋体"/>
                <w:color w:val="auto"/>
                <w:sz w:val="24"/>
              </w:rPr>
              <w:br/>
            </w:r>
            <w:r>
              <w:rPr>
                <w:rFonts w:hint="eastAsia" w:ascii="宋体" w:hAnsi="宋体" w:cs="宋体"/>
                <w:color w:val="auto"/>
                <w:sz w:val="24"/>
              </w:rPr>
              <w:t xml:space="preserve">地图操作：能够对地图进行拖动、缩放、点击等常规操作；</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事故隐患地点</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事故隐患地点详情：能够对分析得到的事故隐患地点在图上定位，查看该地点的事发时段，事故原因、碰撞类型、涉及车辆；</w:t>
            </w:r>
            <w:r>
              <w:rPr>
                <w:rFonts w:hint="eastAsia" w:ascii="宋体" w:hAnsi="宋体" w:cs="宋体"/>
                <w:color w:val="auto"/>
                <w:sz w:val="24"/>
              </w:rPr>
              <w:br/>
            </w:r>
            <w:r>
              <w:rPr>
                <w:rFonts w:hint="eastAsia" w:ascii="宋体" w:hAnsi="宋体" w:cs="宋体"/>
                <w:color w:val="auto"/>
                <w:sz w:val="24"/>
              </w:rPr>
              <w:t xml:space="preserve">关联事故档案：对于分析得到的事故隐患地点中发生的事故，能够通过界面跳转的形式，查看对应事故的详细档案；</w:t>
            </w:r>
            <w:r>
              <w:rPr>
                <w:rFonts w:hint="eastAsia" w:ascii="宋体" w:hAnsi="宋体" w:cs="宋体"/>
                <w:color w:val="auto"/>
                <w:sz w:val="24"/>
              </w:rPr>
              <w:br/>
            </w:r>
            <w:r>
              <w:rPr>
                <w:rFonts w:hint="eastAsia" w:ascii="宋体" w:hAnsi="宋体" w:cs="宋体"/>
                <w:color w:val="auto"/>
                <w:sz w:val="24"/>
              </w:rPr>
              <w:t xml:space="preserve">联动数据分析：对于分析得到的事故隐患地点，可以跳转到分析研判界面对该地点进行深入的数据分析。</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59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事故数据统计</w:t>
            </w:r>
            <w:r/>
          </w:p>
        </w:tc>
        <w:tc>
          <w:tcPr>
            <w:shd w:val="clear" w:color="auto" w:fill="auto"/>
            <w:tcW w:w="53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事故数据统计</w:t>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事故数据统计</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时空条件统计：可以通过事故时间、空间条件、事故条件、事故详情、标签条件等十余种条件进行组合筛选，提供灵活的统计分析能力；</w:t>
            </w:r>
            <w:r>
              <w:rPr>
                <w:rFonts w:hint="eastAsia" w:ascii="宋体" w:hAnsi="宋体" w:cs="宋体"/>
                <w:color w:val="auto"/>
                <w:sz w:val="24"/>
              </w:rPr>
              <w:br/>
            </w:r>
            <w:r>
              <w:rPr>
                <w:rFonts w:hint="eastAsia" w:ascii="宋体" w:hAnsi="宋体" w:cs="宋体"/>
                <w:color w:val="auto"/>
                <w:sz w:val="24"/>
              </w:rPr>
              <w:t xml:space="preserve">统计图表：根据统计维度的不同，提供折线图、柱状图、饼图、双环图、日历图、矩阵图等多种图表进行统计结果展示；</w:t>
            </w:r>
            <w:r>
              <w:rPr>
                <w:rFonts w:hint="eastAsia" w:ascii="宋体" w:hAnsi="宋体" w:cs="宋体"/>
                <w:color w:val="auto"/>
                <w:sz w:val="24"/>
              </w:rPr>
              <w:br/>
            </w:r>
            <w:r>
              <w:rPr>
                <w:rFonts w:hint="eastAsia" w:ascii="宋体" w:hAnsi="宋体" w:cs="宋体"/>
                <w:color w:val="auto"/>
                <w:sz w:val="24"/>
              </w:rPr>
              <w:t xml:space="preserve">同环比数据分析：可以在分析结果的基础上进行同比/环比分析，并标注上升、下降的趋势；</w:t>
            </w:r>
            <w:r>
              <w:rPr>
                <w:rFonts w:hint="eastAsia" w:ascii="宋体" w:hAnsi="宋体" w:cs="宋体"/>
                <w:color w:val="auto"/>
                <w:sz w:val="24"/>
              </w:rPr>
              <w:br/>
            </w:r>
            <w:r>
              <w:rPr>
                <w:rFonts w:hint="eastAsia" w:ascii="宋体" w:hAnsi="宋体" w:cs="宋体"/>
                <w:color w:val="auto"/>
                <w:sz w:val="24"/>
              </w:rPr>
              <w:t xml:space="preserve">事故时间段统计：结合时空条件，对各类事故发生的时间段以小时为粒度，按星期维度进行统计；</w:t>
            </w:r>
            <w:r>
              <w:rPr>
                <w:rFonts w:hint="eastAsia" w:ascii="宋体" w:hAnsi="宋体" w:cs="宋体"/>
                <w:color w:val="auto"/>
                <w:sz w:val="24"/>
              </w:rPr>
              <w:br/>
            </w:r>
            <w:r>
              <w:rPr>
                <w:rFonts w:hint="eastAsia" w:ascii="宋体" w:hAnsi="宋体" w:cs="宋体"/>
                <w:color w:val="auto"/>
                <w:sz w:val="24"/>
              </w:rPr>
              <w:t xml:space="preserve">各大队事故统计：结合时空条件，对各大队的事故数、死亡数、受伤数进行统计，能够下钻查看各中队数据；</w:t>
            </w:r>
            <w:r>
              <w:rPr>
                <w:rFonts w:hint="eastAsia" w:ascii="宋体" w:hAnsi="宋体" w:cs="宋体"/>
                <w:color w:val="auto"/>
                <w:sz w:val="24"/>
              </w:rPr>
              <w:br/>
            </w:r>
            <w:r>
              <w:rPr>
                <w:rFonts w:hint="eastAsia" w:ascii="宋体" w:hAnsi="宋体" w:cs="宋体"/>
                <w:color w:val="auto"/>
                <w:sz w:val="24"/>
              </w:rPr>
              <w:t xml:space="preserve">事故原因统计：结合时空条件，对事故原因分类进行统计，能够下钻查看分类下事故原因数据；</w:t>
            </w:r>
            <w:r>
              <w:rPr>
                <w:rFonts w:hint="eastAsia" w:ascii="宋体" w:hAnsi="宋体" w:cs="宋体"/>
                <w:color w:val="auto"/>
                <w:sz w:val="24"/>
              </w:rPr>
              <w:br/>
            </w:r>
            <w:r>
              <w:rPr>
                <w:rFonts w:hint="eastAsia" w:ascii="宋体" w:hAnsi="宋体" w:cs="宋体"/>
                <w:color w:val="auto"/>
                <w:sz w:val="24"/>
              </w:rPr>
              <w:t xml:space="preserve">事故形态类型统计：结合时空条件，对事故中车辆碰撞形态进行统计；</w:t>
            </w:r>
            <w:r>
              <w:rPr>
                <w:rFonts w:hint="eastAsia" w:ascii="宋体" w:hAnsi="宋体" w:cs="宋体"/>
                <w:color w:val="auto"/>
                <w:sz w:val="24"/>
              </w:rPr>
              <w:br/>
            </w:r>
            <w:r>
              <w:rPr>
                <w:rFonts w:hint="eastAsia" w:ascii="宋体" w:hAnsi="宋体" w:cs="宋体"/>
                <w:color w:val="auto"/>
                <w:sz w:val="24"/>
              </w:rPr>
              <w:t xml:space="preserve">交通方式统计：结合时空条件，对事故中涉及车辆类型的交通方式进行统计；</w:t>
            </w:r>
            <w:r>
              <w:rPr>
                <w:rFonts w:hint="eastAsia" w:ascii="宋体" w:hAnsi="宋体" w:cs="宋体"/>
                <w:color w:val="auto"/>
                <w:sz w:val="24"/>
              </w:rPr>
              <w:br/>
            </w:r>
            <w:r>
              <w:rPr>
                <w:rFonts w:hint="eastAsia" w:ascii="宋体" w:hAnsi="宋体" w:cs="宋体"/>
                <w:color w:val="auto"/>
                <w:sz w:val="24"/>
              </w:rPr>
              <w:t xml:space="preserve">事故有责方车辆类型统计：结合时空条件，对事故中次责及以上车辆类型进行统计；</w:t>
            </w:r>
            <w:r>
              <w:rPr>
                <w:rFonts w:hint="eastAsia" w:ascii="宋体" w:hAnsi="宋体" w:cs="宋体"/>
                <w:color w:val="auto"/>
                <w:sz w:val="24"/>
              </w:rPr>
              <w:br/>
            </w:r>
            <w:r>
              <w:rPr>
                <w:rFonts w:hint="eastAsia" w:ascii="宋体" w:hAnsi="宋体" w:cs="宋体"/>
                <w:color w:val="auto"/>
                <w:sz w:val="24"/>
              </w:rPr>
              <w:t xml:space="preserve">事故高发单元统计：结合时空条件，对事故高发地点进行聚合后统计，能够下钻查看被聚合的实际事发地点；</w:t>
            </w:r>
            <w:r>
              <w:rPr>
                <w:rFonts w:hint="eastAsia" w:ascii="宋体" w:hAnsi="宋体" w:cs="宋体"/>
                <w:color w:val="auto"/>
                <w:sz w:val="24"/>
              </w:rPr>
              <w:br/>
            </w:r>
            <w:r>
              <w:rPr>
                <w:rFonts w:hint="eastAsia" w:ascii="宋体" w:hAnsi="宋体" w:cs="宋体"/>
                <w:color w:val="auto"/>
                <w:sz w:val="24"/>
              </w:rPr>
              <w:t xml:space="preserve">事故高发地点统计：结合时空条件，对事故高发地点进行统计；</w:t>
            </w:r>
            <w:r>
              <w:rPr>
                <w:rFonts w:hint="eastAsia" w:ascii="宋体" w:hAnsi="宋体" w:cs="宋体"/>
                <w:color w:val="auto"/>
                <w:sz w:val="24"/>
              </w:rPr>
              <w:br/>
            </w:r>
            <w:r>
              <w:rPr>
                <w:rFonts w:hint="eastAsia" w:ascii="宋体" w:hAnsi="宋体" w:cs="宋体"/>
                <w:color w:val="auto"/>
                <w:sz w:val="24"/>
              </w:rPr>
              <w:t xml:space="preserve">道路类型统计：结合时空条件，对事故道路类型进行统计；</w:t>
            </w:r>
            <w:r>
              <w:rPr>
                <w:rFonts w:hint="eastAsia" w:ascii="宋体" w:hAnsi="宋体" w:cs="宋体"/>
                <w:color w:val="auto"/>
                <w:sz w:val="24"/>
              </w:rPr>
              <w:br/>
            </w:r>
            <w:r>
              <w:rPr>
                <w:rFonts w:hint="eastAsia" w:ascii="宋体" w:hAnsi="宋体" w:cs="宋体"/>
                <w:color w:val="auto"/>
                <w:sz w:val="24"/>
              </w:rPr>
              <w:t xml:space="preserve">重点车辆使用性质统计：结合时空条件，对重型货车、校车等重点车辆的事故进行统计；</w:t>
            </w:r>
            <w:r>
              <w:rPr>
                <w:rFonts w:hint="eastAsia" w:ascii="宋体" w:hAnsi="宋体" w:cs="宋体"/>
                <w:color w:val="auto"/>
                <w:sz w:val="24"/>
              </w:rPr>
              <w:br/>
            </w:r>
            <w:r>
              <w:rPr>
                <w:rFonts w:hint="eastAsia" w:ascii="宋体" w:hAnsi="宋体" w:cs="宋体"/>
                <w:color w:val="auto"/>
                <w:sz w:val="24"/>
              </w:rPr>
              <w:t xml:space="preserve">外牌车统计：结合时空条件，对出现事故的本地车和外牌车的事故数量进行统计分析，能够下钻查看外地各区号牌占比；</w:t>
            </w:r>
            <w:r/>
          </w:p>
        </w:tc>
        <w:tc>
          <w:tcPr>
            <w:shd w:val="clear" w:color="auto" w:fill="auto"/>
            <w:tcW w:w="44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4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事故条件筛选</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事故条件筛选：可以通过事故时间、事故原因、事故详情、天气、事故类型、交通方式、事故程序、碰撞方式、车辆类型等事故数据常见的条件对事故进行筛选统计；</w:t>
            </w:r>
            <w:r>
              <w:rPr>
                <w:rFonts w:hint="eastAsia" w:ascii="宋体" w:hAnsi="宋体" w:cs="宋体"/>
                <w:color w:val="auto"/>
                <w:sz w:val="24"/>
              </w:rPr>
              <w:br/>
            </w:r>
            <w:r>
              <w:rPr>
                <w:rFonts w:hint="eastAsia" w:ascii="宋体" w:hAnsi="宋体" w:cs="宋体"/>
                <w:color w:val="auto"/>
                <w:sz w:val="24"/>
              </w:rPr>
              <w:t xml:space="preserve">空间条件筛选：可以通过所属辖区、道路类型、地点类型、事故地点，以及在地图上划定范围，对事故进行空间范围的筛选统计；</w:t>
            </w:r>
            <w:r>
              <w:rPr>
                <w:rFonts w:hint="eastAsia" w:ascii="宋体" w:hAnsi="宋体" w:cs="宋体"/>
                <w:color w:val="auto"/>
                <w:sz w:val="24"/>
              </w:rPr>
              <w:br/>
            </w:r>
            <w:r>
              <w:rPr>
                <w:rFonts w:hint="eastAsia" w:ascii="宋体" w:hAnsi="宋体" w:cs="宋体"/>
                <w:color w:val="auto"/>
                <w:sz w:val="24"/>
              </w:rPr>
              <w:t xml:space="preserve">事故详情筛选：能够通过与、或、非组合多个关键字，匹配事故数据中的详情描述，对事故数据进行组合筛选；</w:t>
            </w:r>
            <w:r>
              <w:rPr>
                <w:rFonts w:hint="eastAsia" w:ascii="宋体" w:hAnsi="宋体" w:cs="宋体"/>
                <w:color w:val="auto"/>
                <w:sz w:val="24"/>
              </w:rPr>
              <w:br/>
            </w:r>
            <w:r>
              <w:rPr>
                <w:rFonts w:hint="eastAsia" w:ascii="宋体" w:hAnsi="宋体" w:cs="宋体"/>
                <w:color w:val="auto"/>
                <w:sz w:val="24"/>
              </w:rPr>
              <w:t xml:space="preserve">标签条件筛选：能够通过事故、车辆、道路、驾驶员、时段、环境维度的标签，对事故数据进行组合筛选。</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59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事故列表与档案</w:t>
            </w:r>
            <w:r/>
          </w:p>
        </w:tc>
        <w:tc>
          <w:tcPr>
            <w:shd w:val="clear" w:color="auto" w:fill="auto"/>
            <w:tcW w:w="53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事故列表与档案</w:t>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事故档案条件筛选</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能够按事故编号、事故原因、事故时间、事故类型、交通方式、车辆类型、事故程序、事故详情、天气条件对事故档案进行检索；</w:t>
            </w:r>
            <w:r>
              <w:rPr>
                <w:rFonts w:hint="eastAsia" w:ascii="宋体" w:hAnsi="宋体" w:cs="宋体"/>
                <w:color w:val="auto"/>
                <w:sz w:val="24"/>
              </w:rPr>
              <w:br/>
            </w:r>
            <w:r>
              <w:rPr>
                <w:rFonts w:hint="eastAsia" w:ascii="宋体" w:hAnsi="宋体" w:cs="宋体"/>
                <w:color w:val="auto"/>
                <w:sz w:val="24"/>
              </w:rPr>
              <w:t xml:space="preserve">能够按所属辖区、道路类型、地点类型、事故地点对事故档案进行检索；</w:t>
            </w:r>
            <w:r>
              <w:rPr>
                <w:rFonts w:hint="eastAsia" w:ascii="宋体" w:hAnsi="宋体" w:cs="宋体"/>
                <w:color w:val="auto"/>
                <w:sz w:val="24"/>
              </w:rPr>
              <w:br/>
            </w:r>
            <w:r>
              <w:rPr>
                <w:rFonts w:hint="eastAsia" w:ascii="宋体" w:hAnsi="宋体" w:cs="宋体"/>
                <w:color w:val="auto"/>
                <w:sz w:val="24"/>
              </w:rPr>
              <w:t xml:space="preserve">在数据支持的情况下，支持按车牌、号牌种类、当事人姓名、身份证号对事故档案进行检索；</w:t>
            </w:r>
            <w:r>
              <w:rPr>
                <w:rFonts w:hint="eastAsia" w:ascii="宋体" w:hAnsi="宋体" w:cs="宋体"/>
                <w:color w:val="auto"/>
                <w:sz w:val="24"/>
              </w:rPr>
              <w:br/>
            </w:r>
            <w:r>
              <w:rPr>
                <w:rFonts w:hint="eastAsia" w:ascii="宋体" w:hAnsi="宋体" w:cs="宋体"/>
                <w:color w:val="auto"/>
                <w:sz w:val="24"/>
              </w:rPr>
              <w:t xml:space="preserve">在数据支持的情况下，展示事故编号、事故类型、事故时间、事故地点、地址解析情况、事故当事人、身份证号、事故责任、车牌号、号牌种类、所属辖区等主要信息。</w:t>
            </w:r>
            <w:r/>
          </w:p>
        </w:tc>
        <w:tc>
          <w:tcPr>
            <w:shd w:val="clear" w:color="auto" w:fill="auto"/>
            <w:tcW w:w="44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4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事故档案</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能够以档案形式查看事故的基础信息、标签信息、位置信息、事故相关的人车信息；能够以图谱的形式查看事故关联人车的其他事故；能够以表格形式查看事故人员和事故车辆的历史事故，并跳转历史事故档案。</w:t>
            </w:r>
            <w:r>
              <w:rPr>
                <w:rFonts w:hint="eastAsia" w:ascii="宋体" w:hAnsi="宋体" w:cs="宋体"/>
                <w:color w:val="auto"/>
                <w:sz w:val="24"/>
              </w:rPr>
              <w:br/>
            </w:r>
            <w:r>
              <w:rPr>
                <w:rFonts w:hint="eastAsia" w:ascii="宋体" w:hAnsi="宋体" w:cs="宋体"/>
                <w:color w:val="auto"/>
                <w:sz w:val="24"/>
              </w:rPr>
              <w:t xml:space="preserve">能够对事故数据进行编辑、删除、查看档案操作；对档案进行编辑后，记录修订记录并可在页面上查看。</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59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事故分析报告</w:t>
            </w:r>
            <w:r/>
          </w:p>
        </w:tc>
        <w:tc>
          <w:tcPr>
            <w:shd w:val="clear" w:color="auto" w:fill="auto"/>
            <w:tcW w:w="53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事故分析报告</w:t>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事故分析报告</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可按月、季、半年、年，或自定义时间段为时间维度，切换一般程序事故或全部事故为数据维度，定时生成整体事故分析报告。</w:t>
            </w:r>
            <w:r>
              <w:rPr>
                <w:rFonts w:hint="eastAsia" w:ascii="宋体" w:hAnsi="宋体" w:cs="宋体"/>
                <w:color w:val="auto"/>
                <w:sz w:val="24"/>
              </w:rPr>
              <w:br/>
            </w:r>
            <w:r>
              <w:rPr>
                <w:rFonts w:hint="eastAsia" w:ascii="宋体" w:hAnsi="宋体" w:cs="宋体"/>
                <w:color w:val="auto"/>
                <w:sz w:val="24"/>
              </w:rPr>
              <w:t xml:space="preserve">可按月、季、半年、年，或自定义时间段为时间维度，切换一般程序事故或全部事故为数据维度，针对某一大队定时生成事故分析报告。</w:t>
            </w:r>
            <w:r>
              <w:rPr>
                <w:rFonts w:hint="eastAsia" w:ascii="宋体" w:hAnsi="宋体" w:cs="宋体"/>
                <w:color w:val="auto"/>
                <w:sz w:val="24"/>
              </w:rPr>
              <w:br/>
            </w:r>
            <w:r>
              <w:rPr>
                <w:rFonts w:hint="eastAsia" w:ascii="宋体" w:hAnsi="宋体" w:cs="宋体"/>
                <w:color w:val="auto"/>
                <w:sz w:val="24"/>
              </w:rPr>
              <w:t xml:space="preserve">修改报告条件后，可手动触发报告内容实时更新</w:t>
            </w:r>
            <w:r>
              <w:rPr>
                <w:rFonts w:hint="eastAsia" w:ascii="宋体" w:hAnsi="宋体" w:cs="宋体"/>
                <w:color w:val="auto"/>
                <w:sz w:val="24"/>
              </w:rPr>
              <w:br/>
            </w:r>
            <w:r>
              <w:rPr>
                <w:rFonts w:hint="eastAsia" w:ascii="宋体" w:hAnsi="宋体" w:cs="宋体"/>
                <w:color w:val="auto"/>
                <w:sz w:val="24"/>
              </w:rPr>
              <w:t xml:space="preserve">支持通过Word格式导出内容可编辑的事故报告，便于对报告内容的二次修改，可通过权限控制</w:t>
            </w:r>
            <w:r>
              <w:rPr>
                <w:rFonts w:hint="eastAsia" w:ascii="宋体" w:hAnsi="宋体" w:cs="宋体"/>
                <w:color w:val="auto"/>
                <w:sz w:val="24"/>
              </w:rPr>
              <w:br/>
            </w:r>
            <w:r>
              <w:rPr>
                <w:rFonts w:hint="eastAsia" w:ascii="宋体" w:hAnsi="宋体" w:cs="宋体"/>
                <w:color w:val="auto"/>
                <w:sz w:val="24"/>
              </w:rPr>
              <w:t xml:space="preserve">可通过PDF格式导出内容无法编辑的事故报告</w:t>
            </w:r>
            <w:r>
              <w:rPr>
                <w:rFonts w:hint="eastAsia" w:ascii="宋体" w:hAnsi="宋体" w:cs="宋体"/>
                <w:color w:val="auto"/>
                <w:sz w:val="24"/>
              </w:rPr>
              <w:br/>
            </w:r>
            <w:r>
              <w:rPr>
                <w:rFonts w:hint="eastAsia" w:ascii="宋体" w:hAnsi="宋体" w:cs="宋体"/>
                <w:color w:val="auto"/>
                <w:sz w:val="24"/>
              </w:rPr>
              <w:t xml:space="preserve">可以通过用户组织控制用户能查阅的报告、能够控制word格式报告的下载权限</w:t>
            </w:r>
            <w:r/>
          </w:p>
        </w:tc>
        <w:tc>
          <w:tcPr>
            <w:shd w:val="clear" w:color="auto" w:fill="auto"/>
            <w:tcW w:w="44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4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59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事故分析报告配置</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可以通过富文本编辑器的形式的可视化界面，对报告模板进行二次修改，包括字体格式和排版、文字内容、分析逻辑、数据计算逻辑、图表样式</w:t>
            </w:r>
            <w:r>
              <w:rPr>
                <w:rFonts w:hint="eastAsia" w:ascii="宋体" w:hAnsi="宋体" w:cs="宋体"/>
                <w:color w:val="auto"/>
                <w:sz w:val="24"/>
              </w:rPr>
              <w:br/>
            </w:r>
            <w:r>
              <w:rPr>
                <w:rFonts w:hint="eastAsia" w:ascii="宋体" w:hAnsi="宋体" w:cs="宋体"/>
                <w:color w:val="auto"/>
                <w:sz w:val="24"/>
              </w:rPr>
              <w:t xml:space="preserve">能够对报告模板进行成效预览，并可以调整报告参数，查看配置完成后的报告的最终效果</w:t>
            </w:r>
            <w:r>
              <w:rPr>
                <w:rFonts w:hint="eastAsia" w:ascii="宋体" w:hAnsi="宋体" w:cs="宋体"/>
                <w:color w:val="auto"/>
                <w:sz w:val="24"/>
              </w:rPr>
              <w:br/>
            </w:r>
            <w:r>
              <w:rPr>
                <w:rFonts w:hint="eastAsia" w:ascii="宋体" w:hAnsi="宋体" w:cs="宋体"/>
                <w:color w:val="auto"/>
                <w:sz w:val="24"/>
              </w:rPr>
              <w:t xml:space="preserve">能够在模板中插入和配置占位符</w:t>
            </w:r>
            <w:r>
              <w:rPr>
                <w:rFonts w:hint="eastAsia" w:ascii="宋体" w:hAnsi="宋体" w:cs="宋体"/>
                <w:color w:val="auto"/>
                <w:sz w:val="24"/>
              </w:rPr>
              <w:br/>
            </w:r>
            <w:r>
              <w:rPr>
                <w:rFonts w:hint="eastAsia" w:ascii="宋体" w:hAnsi="宋体" w:cs="宋体"/>
                <w:color w:val="auto"/>
                <w:sz w:val="24"/>
              </w:rPr>
              <w:t xml:space="preserve">能够单独运行某个占位符，即时看到数据分析结果</w:t>
            </w:r>
            <w:r>
              <w:rPr>
                <w:rFonts w:hint="eastAsia" w:ascii="宋体" w:hAnsi="宋体" w:cs="宋体"/>
                <w:color w:val="auto"/>
                <w:sz w:val="24"/>
              </w:rPr>
              <w:br/>
            </w:r>
            <w:r>
              <w:rPr>
                <w:rFonts w:hint="eastAsia" w:ascii="宋体" w:hAnsi="宋体" w:cs="宋体"/>
                <w:color w:val="auto"/>
                <w:sz w:val="24"/>
              </w:rPr>
              <w:t xml:space="preserve">能够快速复制某个已经配置完成的占位符，并能查看占位符在本模板中的复用次数</w:t>
            </w:r>
            <w:r>
              <w:rPr>
                <w:rFonts w:hint="eastAsia" w:ascii="宋体" w:hAnsi="宋体" w:cs="宋体"/>
                <w:color w:val="auto"/>
                <w:sz w:val="24"/>
              </w:rPr>
              <w:br/>
            </w:r>
            <w:r>
              <w:rPr>
                <w:rFonts w:hint="eastAsia" w:ascii="宋体" w:hAnsi="宋体" w:cs="宋体"/>
                <w:color w:val="auto"/>
                <w:sz w:val="24"/>
              </w:rPr>
              <w:t xml:space="preserve">所有数据及计算过程均以节点形式展示在画布中，对计算过程进行可视化，能够看到数据的流向，直观看到建模过程</w:t>
            </w:r>
            <w:r>
              <w:rPr>
                <w:rFonts w:hint="eastAsia" w:ascii="宋体" w:hAnsi="宋体" w:cs="宋体"/>
                <w:color w:val="auto"/>
                <w:sz w:val="24"/>
              </w:rPr>
              <w:br/>
            </w:r>
            <w:r>
              <w:rPr>
                <w:rFonts w:hint="eastAsia" w:ascii="宋体" w:hAnsi="宋体" w:cs="宋体"/>
                <w:color w:val="auto"/>
                <w:sz w:val="24"/>
              </w:rPr>
              <w:t xml:space="preserve">在建模过程中，允许节点进行多对多输入和输出，使建模能够偶处理大批量复杂数据</w:t>
            </w:r>
            <w:r>
              <w:rPr>
                <w:rFonts w:hint="eastAsia" w:ascii="宋体" w:hAnsi="宋体" w:cs="宋体"/>
                <w:color w:val="auto"/>
                <w:sz w:val="24"/>
              </w:rPr>
              <w:br/>
            </w:r>
            <w:r>
              <w:rPr>
                <w:rFonts w:hint="eastAsia" w:ascii="宋体" w:hAnsi="宋体" w:cs="宋体"/>
                <w:color w:val="auto"/>
                <w:sz w:val="24"/>
              </w:rPr>
              <w:t xml:space="preserve">用户可以在画布中，将模型过程清晰展现，呈现数据处理流程。可对节点进行进行布局，连线，拖拽、清空等操作，能够进行中间结果预览。</w:t>
            </w:r>
            <w:r>
              <w:rPr>
                <w:rFonts w:hint="eastAsia" w:ascii="宋体" w:hAnsi="宋体" w:cs="宋体"/>
                <w:color w:val="auto"/>
                <w:sz w:val="24"/>
              </w:rPr>
              <w:br/>
            </w:r>
            <w:r>
              <w:rPr>
                <w:rFonts w:hint="eastAsia" w:ascii="宋体" w:hAnsi="宋体" w:cs="宋体"/>
                <w:color w:val="auto"/>
                <w:sz w:val="24"/>
              </w:rPr>
              <w:t xml:space="preserve">对于已配置完成的不同数据源，可直接在画布中进行统一数据处理</w:t>
            </w:r>
            <w:r>
              <w:rPr>
                <w:rFonts w:hint="eastAsia" w:ascii="宋体" w:hAnsi="宋体" w:cs="宋体"/>
                <w:color w:val="auto"/>
                <w:sz w:val="24"/>
              </w:rPr>
              <w:br/>
            </w:r>
            <w:r>
              <w:rPr>
                <w:rFonts w:hint="eastAsia" w:ascii="宋体" w:hAnsi="宋体" w:cs="宋体"/>
                <w:color w:val="auto"/>
                <w:sz w:val="24"/>
              </w:rPr>
              <w:t xml:space="preserve">能够保存已配置完成建模的占位符，便于二次复用</w:t>
            </w:r>
            <w:r>
              <w:rPr>
                <w:rFonts w:hint="eastAsia" w:ascii="宋体" w:hAnsi="宋体" w:cs="宋体"/>
                <w:color w:val="auto"/>
                <w:sz w:val="24"/>
              </w:rPr>
              <w:br/>
            </w:r>
            <w:r>
              <w:rPr>
                <w:rFonts w:hint="eastAsia" w:ascii="宋体" w:hAnsi="宋体" w:cs="宋体"/>
                <w:color w:val="auto"/>
                <w:sz w:val="24"/>
              </w:rPr>
              <w:t xml:space="preserve">能够以文字、图片、图表、表格形式对占位符的最终计算结果进行可视化展示</w:t>
            </w:r>
            <w:r>
              <w:rPr>
                <w:rFonts w:hint="eastAsia" w:ascii="宋体" w:hAnsi="宋体" w:cs="宋体"/>
                <w:color w:val="auto"/>
                <w:sz w:val="24"/>
              </w:rPr>
              <w:br/>
            </w:r>
            <w:r>
              <w:rPr>
                <w:rFonts w:hint="eastAsia" w:ascii="宋体" w:hAnsi="宋体" w:cs="宋体"/>
                <w:color w:val="auto"/>
                <w:sz w:val="24"/>
              </w:rPr>
              <w:t xml:space="preserve">能够灵活调整表头，可以增加删除合并（横纵）表头操作</w:t>
            </w:r>
            <w:r/>
          </w:p>
        </w:tc>
        <w:tc>
          <w:tcPr>
            <w:tcW w:w="44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4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5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数据管理</w:t>
            </w:r>
            <w:r/>
          </w:p>
        </w:tc>
        <w:tc>
          <w:tcPr>
            <w:shd w:val="clear" w:color="auto" w:fill="auto"/>
            <w:tcW w:w="5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数据管理</w:t>
            </w:r>
            <w:r/>
          </w:p>
        </w:tc>
        <w:tc>
          <w:tcPr>
            <w:shd w:val="clear" w:color="auto" w:fill="auto"/>
            <w:tcW w:w="55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数据管理</w:t>
            </w:r>
            <w:r/>
          </w:p>
        </w:tc>
        <w:tc>
          <w:tcPr>
            <w:shd w:val="clear" w:color="auto" w:fill="auto"/>
            <w:tcW w:w="243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能够在界面上，按六合一的编码和层级配置用户部门，并实现应用间的部门数据隔离；能够在界面上，按六合一的字典项进行字典配置和管理，查看字典编码和名称；在六合一字典项的基础上，能够进行字典项扩展，能够基于已有的字典序进行派生，提升数据录入、统计、查询的能力；能够扩展字段，增加数据录入、统计、查询的维度，提升统计分析能力；支持配置录入事故时附件上传的存储配置位置；能够在页面上查看事故数据实时同步的情况。</w:t>
            </w:r>
            <w:r/>
          </w:p>
          <w:p>
            <w:pPr>
              <w:pStyle w:val="768"/>
              <w:jc w:val="center"/>
              <w:rPr>
                <w:rFonts w:ascii="宋体" w:hAnsi="宋体" w:cs="宋体"/>
                <w:color w:val="auto"/>
                <w:sz w:val="24"/>
              </w:rPr>
            </w:pPr>
            <w:r>
              <w:rPr>
                <w:rFonts w:hint="eastAsia" w:ascii="宋体" w:hAnsi="宋体" w:cs="宋体"/>
                <w:color w:val="auto"/>
                <w:sz w:val="24"/>
              </w:rPr>
              <w:t xml:space="preserve">根据事故编号等信息，自动抽取整合新警综和六合一平台录入的事故数据。</w:t>
            </w:r>
            <w:r/>
          </w:p>
        </w:tc>
        <w:tc>
          <w:tcPr>
            <w:shd w:val="clear" w:color="auto" w:fill="auto"/>
            <w:tcW w:w="44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4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bl>
    <w:p>
      <w:pPr>
        <w:rPr>
          <w:rFonts w:ascii="仿宋" w:hAnsi="仿宋" w:eastAsia="仿宋"/>
          <w:color w:val="auto"/>
        </w:rPr>
      </w:pPr>
      <w:r>
        <w:rPr>
          <w:rFonts w:ascii="仿宋" w:hAnsi="仿宋" w:eastAsia="仿宋"/>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表6：设施设备全生命周期运维管理软件需求说明</w:t>
      </w:r>
      <w:r/>
    </w:p>
    <w:tbl>
      <w:tblPr>
        <w:tblStyle w:val="767"/>
        <w:tblW w:w="5331" w:type="pct"/>
        <w:tblInd w:w="-3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901"/>
        <w:gridCol w:w="1019"/>
        <w:gridCol w:w="4382"/>
        <w:gridCol w:w="819"/>
        <w:gridCol w:w="839"/>
      </w:tblGrid>
      <w:tr>
        <w:trPr>
          <w:trHeight w:val="403"/>
        </w:trPr>
        <w:tc>
          <w:tcPr>
            <w:gridSpan w:val="2"/>
            <w:shd w:val="clear" w:color="auto" w:fill="auto"/>
            <w:tcW w:w="1112"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gridSpan w:val="2"/>
            <w:shd w:val="clear" w:color="auto" w:fill="auto"/>
            <w:tcW w:w="2973"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auto" w:fill="auto"/>
            <w:tcW w:w="451"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462"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403"/>
        </w:trPr>
        <w:tc>
          <w:tcPr>
            <w:gridSpan w:val="2"/>
            <w:shd w:val="clear" w:color="auto" w:fill="auto"/>
            <w:tcW w:w="111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运维可视化-图上运维</w:t>
            </w:r>
            <w:r/>
          </w:p>
        </w:tc>
        <w:tc>
          <w:tcPr>
            <w:shd w:val="clear" w:color="auto" w:fill="auto"/>
            <w:tcW w:w="56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运维统计查询</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支持在地图上通过资源名称/IP地址查询设备，查看设备基本信息、告警信息和工单信息；</w:t>
            </w:r>
            <w:r>
              <w:rPr>
                <w:rFonts w:hint="eastAsia" w:ascii="宋体" w:hAnsi="宋体" w:cs="宋体"/>
                <w:color w:val="auto"/>
                <w:sz w:val="24"/>
              </w:rPr>
              <w:br/>
            </w:r>
            <w:r>
              <w:rPr>
                <w:rFonts w:hint="eastAsia" w:ascii="宋体" w:hAnsi="宋体" w:cs="宋体"/>
                <w:color w:val="auto"/>
                <w:sz w:val="24"/>
              </w:rPr>
              <w:t xml:space="preserve">支持展示区域、业务目录在线率统计和离线top10设备；</w:t>
            </w:r>
            <w:r>
              <w:rPr>
                <w:rFonts w:hint="eastAsia" w:ascii="宋体" w:hAnsi="宋体" w:cs="宋体"/>
                <w:color w:val="auto"/>
                <w:sz w:val="24"/>
              </w:rPr>
              <w:br/>
            </w:r>
            <w:r>
              <w:rPr>
                <w:rFonts w:hint="eastAsia" w:ascii="宋体" w:hAnsi="宋体" w:cs="宋体"/>
                <w:color w:val="auto"/>
                <w:sz w:val="24"/>
              </w:rPr>
              <w:t xml:space="preserve">支持异常项下钻展示设备列表明细；</w:t>
            </w:r>
            <w:r>
              <w:rPr>
                <w:rFonts w:hint="eastAsia" w:ascii="宋体" w:hAnsi="宋体" w:cs="宋体"/>
                <w:color w:val="auto"/>
                <w:sz w:val="24"/>
              </w:rPr>
              <w:br/>
            </w:r>
            <w:r>
              <w:rPr>
                <w:rFonts w:hint="eastAsia" w:ascii="宋体" w:hAnsi="宋体" w:cs="宋体"/>
                <w:color w:val="auto"/>
                <w:sz w:val="24"/>
              </w:rPr>
              <w:t xml:space="preserve">支持在告警列表进行告警信息关闭、告警信息转工单相关操作；</w:t>
            </w:r>
            <w:r>
              <w:rPr>
                <w:rFonts w:hint="eastAsia" w:ascii="宋体" w:hAnsi="宋体" w:cs="宋体"/>
                <w:color w:val="auto"/>
                <w:sz w:val="24"/>
              </w:rPr>
              <w:br/>
            </w:r>
            <w:r>
              <w:rPr>
                <w:rFonts w:hint="eastAsia" w:ascii="宋体" w:hAnsi="宋体" w:cs="宋体"/>
                <w:color w:val="auto"/>
                <w:sz w:val="24"/>
              </w:rPr>
              <w:t xml:space="preserve">支持在地图上通过区域、业务目录筛选，展现综合大屏，包括设备运行和故障维修等多维度数据；</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运维上图</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支持图层显示设置，配置上图的设备资源类型；</w:t>
            </w:r>
            <w:r>
              <w:rPr>
                <w:rFonts w:hint="eastAsia" w:ascii="宋体" w:hAnsi="宋体" w:cs="宋体"/>
                <w:color w:val="auto"/>
                <w:sz w:val="24"/>
              </w:rPr>
              <w:br/>
            </w:r>
            <w:r>
              <w:rPr>
                <w:rFonts w:hint="eastAsia" w:ascii="宋体" w:hAnsi="宋体" w:cs="宋体"/>
                <w:color w:val="auto"/>
                <w:sz w:val="24"/>
              </w:rPr>
              <w:t xml:space="preserve">支持地图初始视野、底图配置，其中初始视野包括地图初始级别设置、地图可视范围设置、地图层级设置、无数据放大层级以及聚合级别；底图配置包括矢量地图地址配置、影像地图地址配置以及渲染库地址配置、地图背景色配置；</w:t>
            </w:r>
            <w:r>
              <w:rPr>
                <w:rFonts w:hint="eastAsia" w:ascii="宋体" w:hAnsi="宋体" w:cs="宋体"/>
                <w:color w:val="auto"/>
                <w:sz w:val="24"/>
              </w:rPr>
              <w:br/>
            </w:r>
            <w:r>
              <w:rPr>
                <w:rFonts w:hint="eastAsia" w:ascii="宋体" w:hAnsi="宋体" w:cs="宋体"/>
                <w:color w:val="auto"/>
                <w:sz w:val="24"/>
              </w:rPr>
              <w:t xml:space="preserve">支持支持展示比例尺、当前地图层级、当前鼠标位置经纬度、鹰眼地图以及可根据需要进行隐藏设置；</w:t>
            </w:r>
            <w:r>
              <w:rPr>
                <w:rFonts w:hint="eastAsia" w:ascii="宋体" w:hAnsi="宋体" w:cs="宋体"/>
                <w:color w:val="auto"/>
                <w:sz w:val="24"/>
              </w:rPr>
              <w:br/>
            </w:r>
            <w:r>
              <w:rPr>
                <w:rFonts w:hint="eastAsia" w:ascii="宋体" w:hAnsi="宋体" w:cs="宋体"/>
                <w:color w:val="auto"/>
                <w:sz w:val="24"/>
              </w:rPr>
              <w:t xml:space="preserve">支持地图测距、测面积、要素框选、全屏功能；</w:t>
            </w:r>
            <w:r/>
          </w:p>
          <w:p>
            <w:pPr>
              <w:jc w:val="center"/>
              <w:widowControl/>
              <w:rPr>
                <w:rFonts w:ascii="宋体" w:hAnsi="宋体" w:cs="宋体"/>
                <w:color w:val="auto"/>
                <w:sz w:val="24"/>
              </w:rPr>
            </w:pPr>
            <w:r>
              <w:rPr>
                <w:rFonts w:hint="eastAsia" w:ascii="宋体" w:hAnsi="宋体" w:cs="宋体"/>
                <w:color w:val="auto"/>
                <w:sz w:val="24"/>
              </w:rPr>
              <w:t xml:space="preserve">支持车道级设备上图</w:t>
            </w:r>
            <w:r>
              <w:rPr>
                <w:rFonts w:hint="eastAsia" w:ascii="宋体" w:hAnsi="宋体" w:cs="宋体"/>
                <w:color w:val="auto"/>
                <w:sz w:val="24"/>
              </w:rPr>
              <w:br/>
            </w:r>
            <w:r>
              <w:rPr>
                <w:rFonts w:hint="eastAsia" w:ascii="宋体" w:hAnsi="宋体" w:cs="宋体"/>
                <w:color w:val="auto"/>
                <w:sz w:val="24"/>
              </w:rPr>
              <w:t xml:space="preserve">支持上图资源详情查看，显示资源基本信息、告警信息和工单信息</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shd w:val="clear" w:color="auto" w:fill="auto"/>
            <w:tcW w:w="111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资产台账</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资产列表</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支持资产新增、删除、入网退网（入网已选、入网全部、退网已选、退网全部）、导入导出（导入文件、导出已选、导出全部）、资产操作（变更区域、变更项目、维修　、拆除　、移机、报废、启用、停用）功能；</w:t>
            </w:r>
            <w:r>
              <w:rPr>
                <w:rFonts w:hint="eastAsia" w:ascii="宋体" w:hAnsi="宋体" w:cs="宋体"/>
                <w:color w:val="auto"/>
                <w:sz w:val="24"/>
              </w:rPr>
              <w:br/>
            </w:r>
            <w:r>
              <w:rPr>
                <w:rFonts w:hint="eastAsia" w:ascii="宋体" w:hAnsi="宋体" w:cs="宋体"/>
                <w:color w:val="auto"/>
                <w:sz w:val="24"/>
              </w:rPr>
              <w:t xml:space="preserve">支持按照国标区域、项目树两个维度开展查询应用。支持按照当日新增设备、近7日新增设备、近15日新增设备、近30日新增设备、名称、编码、ip、mac地址开展查询应用；</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资产高级查询与详情</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支持按照点击列表中具体资产，展示资产的详情，包括资产的基本信息、所属属性、变更日志、维保记录，支持在详情界面点击编辑对资产信息进行变更。</w:t>
            </w:r>
            <w:r>
              <w:rPr>
                <w:rFonts w:hint="eastAsia" w:ascii="宋体" w:hAnsi="宋体" w:cs="宋体"/>
                <w:color w:val="auto"/>
                <w:sz w:val="24"/>
              </w:rPr>
              <w:br/>
            </w:r>
            <w:r>
              <w:rPr>
                <w:rFonts w:hint="eastAsia" w:ascii="宋体" w:hAnsi="宋体" w:cs="宋体"/>
                <w:color w:val="auto"/>
                <w:sz w:val="24"/>
              </w:rPr>
              <w:t xml:space="preserve">支持按照资产状态、设备子类型、联网属性、报废到期状态、能力集、监控方位、摄像机编码格式、摄像机补光属性等开展高级查询应用。</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资产概况</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支持提供资产运行概况统计，展示内容包括资产状态、资产类型、资产项目分布、资产使用年限分布、资产厂商分布、资产区域分布、资产维修次数TOP10；</w:t>
            </w:r>
            <w:r>
              <w:rPr>
                <w:rFonts w:hint="eastAsia" w:ascii="宋体" w:hAnsi="宋体" w:cs="宋体"/>
                <w:color w:val="auto"/>
                <w:sz w:val="24"/>
              </w:rPr>
              <w:br/>
            </w:r>
            <w:r>
              <w:rPr>
                <w:rFonts w:hint="eastAsia" w:ascii="宋体" w:hAnsi="宋体" w:cs="宋体"/>
                <w:color w:val="auto"/>
                <w:sz w:val="24"/>
              </w:rPr>
              <w:t xml:space="preserve">a)资产状态</w:t>
            </w:r>
            <w:r>
              <w:rPr>
                <w:rFonts w:hint="eastAsia" w:ascii="宋体" w:hAnsi="宋体" w:cs="宋体"/>
                <w:color w:val="auto"/>
                <w:sz w:val="24"/>
              </w:rPr>
              <w:br/>
            </w:r>
            <w:r>
              <w:rPr>
                <w:rFonts w:hint="eastAsia" w:ascii="宋体" w:hAnsi="宋体" w:cs="宋体"/>
                <w:color w:val="auto"/>
                <w:sz w:val="24"/>
              </w:rPr>
              <w:t xml:space="preserve">主要为资产总数、规划、在用、维修、报废、停用、移机、拆除的数量及占比，并可查看具体资产类型的数量详情；</w:t>
            </w:r>
            <w:r>
              <w:rPr>
                <w:rFonts w:hint="eastAsia" w:ascii="宋体" w:hAnsi="宋体" w:cs="宋体"/>
                <w:color w:val="auto"/>
                <w:sz w:val="24"/>
              </w:rPr>
              <w:br/>
            </w:r>
            <w:r>
              <w:rPr>
                <w:rFonts w:hint="eastAsia" w:ascii="宋体" w:hAnsi="宋体" w:cs="宋体"/>
                <w:color w:val="auto"/>
                <w:sz w:val="24"/>
              </w:rPr>
              <w:t xml:space="preserve">b）资产类型</w:t>
            </w:r>
            <w:r>
              <w:rPr>
                <w:rFonts w:hint="eastAsia" w:ascii="宋体" w:hAnsi="宋体" w:cs="宋体"/>
                <w:color w:val="auto"/>
                <w:sz w:val="24"/>
              </w:rPr>
              <w:br/>
            </w:r>
            <w:r>
              <w:rPr>
                <w:rFonts w:hint="eastAsia" w:ascii="宋体" w:hAnsi="宋体" w:cs="宋体"/>
                <w:color w:val="auto"/>
                <w:sz w:val="24"/>
              </w:rPr>
              <w:t xml:space="preserve">主要资产类型、数量以及近7日新增数量；</w:t>
            </w:r>
            <w:r>
              <w:rPr>
                <w:rFonts w:hint="eastAsia" w:ascii="宋体" w:hAnsi="宋体" w:cs="宋体"/>
                <w:color w:val="auto"/>
                <w:sz w:val="24"/>
              </w:rPr>
              <w:br/>
            </w:r>
            <w:r>
              <w:rPr>
                <w:rFonts w:hint="eastAsia" w:ascii="宋体" w:hAnsi="宋体" w:cs="宋体"/>
                <w:color w:val="auto"/>
                <w:sz w:val="24"/>
              </w:rPr>
              <w:t xml:space="preserve">c)资产项目分布明细</w:t>
            </w:r>
            <w:r>
              <w:rPr>
                <w:rFonts w:hint="eastAsia" w:ascii="宋体" w:hAnsi="宋体" w:cs="宋体"/>
                <w:color w:val="auto"/>
                <w:sz w:val="24"/>
              </w:rPr>
              <w:br/>
            </w:r>
            <w:r>
              <w:rPr>
                <w:rFonts w:hint="eastAsia" w:ascii="宋体" w:hAnsi="宋体" w:cs="宋体"/>
                <w:color w:val="auto"/>
                <w:sz w:val="24"/>
              </w:rPr>
              <w:t xml:space="preserve">主要为项目总数以及各项目资产数量、占比，并可点击查看具体项目资产明细详情；</w:t>
            </w:r>
            <w:r>
              <w:rPr>
                <w:rFonts w:hint="eastAsia" w:ascii="宋体" w:hAnsi="宋体" w:cs="宋体"/>
                <w:color w:val="auto"/>
                <w:sz w:val="24"/>
              </w:rPr>
              <w:br/>
            </w:r>
            <w:r>
              <w:rPr>
                <w:rFonts w:hint="eastAsia" w:ascii="宋体" w:hAnsi="宋体" w:cs="宋体"/>
                <w:color w:val="auto"/>
                <w:sz w:val="24"/>
              </w:rPr>
              <w:t xml:space="preserve">d)资产使用时长分布</w:t>
            </w:r>
            <w:r>
              <w:rPr>
                <w:rFonts w:hint="eastAsia" w:ascii="宋体" w:hAnsi="宋体" w:cs="宋体"/>
                <w:color w:val="auto"/>
                <w:sz w:val="24"/>
              </w:rPr>
              <w:br/>
            </w:r>
            <w:r>
              <w:rPr>
                <w:rFonts w:hint="eastAsia" w:ascii="宋体" w:hAnsi="宋体" w:cs="宋体"/>
                <w:color w:val="auto"/>
                <w:sz w:val="24"/>
              </w:rPr>
              <w:t xml:space="preserve">主要为各时长数量分布及占比，并可按照资产类型进行过滤和明细详情查看；</w:t>
            </w:r>
            <w:r>
              <w:rPr>
                <w:rFonts w:hint="eastAsia" w:ascii="宋体" w:hAnsi="宋体" w:cs="宋体"/>
                <w:color w:val="auto"/>
                <w:sz w:val="24"/>
              </w:rPr>
              <w:br/>
            </w:r>
            <w:r>
              <w:rPr>
                <w:rFonts w:hint="eastAsia" w:ascii="宋体" w:hAnsi="宋体" w:cs="宋体"/>
                <w:color w:val="auto"/>
                <w:sz w:val="24"/>
              </w:rPr>
              <w:t xml:space="preserve">e)资产维修次数TOP10统计</w:t>
            </w:r>
            <w:r>
              <w:rPr>
                <w:rFonts w:hint="eastAsia" w:ascii="宋体" w:hAnsi="宋体" w:cs="宋体"/>
                <w:color w:val="auto"/>
                <w:sz w:val="24"/>
              </w:rPr>
              <w:br/>
            </w:r>
            <w:r>
              <w:rPr>
                <w:rFonts w:hint="eastAsia" w:ascii="宋体" w:hAnsi="宋体" w:cs="宋体"/>
                <w:color w:val="auto"/>
                <w:sz w:val="24"/>
              </w:rPr>
              <w:t xml:space="preserve">主要为资产名称、厂家、型号、维修次数，默认为近90天，并可按照资产类型和厂家类型进行过滤，默认资产类型为摄像机，厂家类型为全部；</w:t>
            </w:r>
            <w:r>
              <w:rPr>
                <w:rFonts w:hint="eastAsia" w:ascii="宋体" w:hAnsi="宋体" w:cs="宋体"/>
                <w:color w:val="auto"/>
                <w:sz w:val="24"/>
              </w:rPr>
              <w:br/>
            </w:r>
            <w:r>
              <w:rPr>
                <w:rFonts w:hint="eastAsia" w:ascii="宋体" w:hAnsi="宋体" w:cs="宋体"/>
                <w:color w:val="auto"/>
                <w:sz w:val="24"/>
              </w:rPr>
              <w:t xml:space="preserve">f)资产厂家分布</w:t>
            </w:r>
            <w:r>
              <w:rPr>
                <w:rFonts w:hint="eastAsia" w:ascii="宋体" w:hAnsi="宋体" w:cs="宋体"/>
                <w:color w:val="auto"/>
                <w:sz w:val="24"/>
              </w:rPr>
              <w:br/>
            </w:r>
            <w:r>
              <w:rPr>
                <w:rFonts w:hint="eastAsia" w:ascii="宋体" w:hAnsi="宋体" w:cs="宋体"/>
                <w:color w:val="auto"/>
                <w:sz w:val="24"/>
              </w:rPr>
              <w:t xml:space="preserve">主要为厂家名称、资产数量，并可按照资产类型进行过滤和明细详情查看，默认资产类型为摄像机；</w:t>
            </w:r>
            <w:r>
              <w:rPr>
                <w:rFonts w:hint="eastAsia" w:ascii="宋体" w:hAnsi="宋体" w:cs="宋体"/>
                <w:color w:val="auto"/>
                <w:sz w:val="24"/>
              </w:rPr>
              <w:br/>
            </w:r>
            <w:r>
              <w:rPr>
                <w:rFonts w:hint="eastAsia" w:ascii="宋体" w:hAnsi="宋体" w:cs="宋体"/>
                <w:color w:val="auto"/>
                <w:sz w:val="24"/>
              </w:rPr>
              <w:t xml:space="preserve">g)资产区域分布明细</w:t>
            </w:r>
            <w:r>
              <w:rPr>
                <w:rFonts w:hint="eastAsia" w:ascii="宋体" w:hAnsi="宋体" w:cs="宋体"/>
                <w:color w:val="auto"/>
                <w:sz w:val="24"/>
              </w:rPr>
              <w:br/>
            </w:r>
            <w:r>
              <w:rPr>
                <w:rFonts w:hint="eastAsia" w:ascii="宋体" w:hAnsi="宋体" w:cs="宋体"/>
                <w:color w:val="auto"/>
                <w:sz w:val="24"/>
              </w:rPr>
              <w:t xml:space="preserve">主要为当前二级区域名称、资产总数以及各资产状态分布，并可按照资产类型进行过滤和明细详情查看，默认资产类型为摄像机；</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IP地址管理</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支持添加IP网段，对添加的IP网段进行基本格式的验证，添加网段填写信息包括IP段开始地址、IP段结束地址、是否分配（若为是，则需要填写运营商及所属项目），并支持对IP网段进行删除、编辑、搜索；</w:t>
            </w:r>
            <w:r>
              <w:rPr>
                <w:rFonts w:hint="eastAsia" w:ascii="宋体" w:hAnsi="宋体" w:cs="宋体"/>
                <w:color w:val="auto"/>
                <w:sz w:val="24"/>
              </w:rPr>
              <w:br/>
            </w:r>
            <w:r>
              <w:rPr>
                <w:rFonts w:hint="eastAsia" w:ascii="宋体" w:hAnsi="宋体" w:cs="宋体"/>
                <w:color w:val="auto"/>
                <w:sz w:val="24"/>
              </w:rPr>
              <w:t xml:space="preserve">支持对所有已添加IP网段进行全量自动发现，并对发现结果进行统计展示，包括：IP资源总数、已分配IP总数、未分配IP总数、IP资源空闲总数、IP资源占用总数；</w:t>
            </w:r>
            <w:r>
              <w:rPr>
                <w:rFonts w:hint="eastAsia" w:ascii="宋体" w:hAnsi="宋体" w:cs="宋体"/>
                <w:color w:val="auto"/>
                <w:sz w:val="24"/>
              </w:rPr>
              <w:br/>
            </w:r>
            <w:r>
              <w:rPr>
                <w:rFonts w:hint="eastAsia" w:ascii="宋体" w:hAnsi="宋体" w:cs="宋体"/>
                <w:color w:val="auto"/>
                <w:sz w:val="24"/>
              </w:rPr>
              <w:t xml:space="preserve">支持以文件形式导出IP资源信息，包括扫描结果；</w:t>
            </w:r>
            <w:r>
              <w:rPr>
                <w:rFonts w:hint="eastAsia" w:ascii="宋体" w:hAnsi="宋体" w:cs="宋体"/>
                <w:color w:val="auto"/>
                <w:sz w:val="24"/>
              </w:rPr>
              <w:br/>
            </w:r>
            <w:r>
              <w:rPr>
                <w:rFonts w:hint="eastAsia" w:ascii="宋体" w:hAnsi="宋体" w:cs="宋体"/>
                <w:color w:val="auto"/>
                <w:sz w:val="24"/>
              </w:rPr>
              <w:t xml:space="preserve">支持对未被设备建档占用的IP进行建档操作以及已档案的设备入网操作；</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设备信息检测对比</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支持以设备为维度进行设备信息检测对比，并提供数据一致性的对比结果，比对信息范围包括设备厂商、设备名称、设备型号、设备序列号、MAC地址；</w:t>
            </w:r>
            <w:r>
              <w:rPr>
                <w:rFonts w:hint="eastAsia" w:ascii="宋体" w:hAnsi="宋体" w:cs="宋体"/>
                <w:color w:val="auto"/>
                <w:sz w:val="24"/>
              </w:rPr>
              <w:br/>
            </w:r>
            <w:r>
              <w:rPr>
                <w:rFonts w:hint="eastAsia" w:ascii="宋体" w:hAnsi="宋体" w:cs="宋体"/>
                <w:color w:val="auto"/>
                <w:sz w:val="24"/>
              </w:rPr>
              <w:t xml:space="preserve">支持以网段维度展示当前IP地址管理中添加的所有网段数据，包括网段名称、开始IP和结束IP、分配状态，并可对未分配的网段直接进行分配操作；</w:t>
            </w:r>
            <w:r>
              <w:rPr>
                <w:rFonts w:hint="eastAsia" w:ascii="宋体" w:hAnsi="宋体" w:cs="宋体"/>
                <w:color w:val="auto"/>
                <w:sz w:val="24"/>
              </w:rPr>
              <w:br/>
            </w:r>
            <w:r>
              <w:rPr>
                <w:rFonts w:hint="eastAsia" w:ascii="宋体" w:hAnsi="宋体" w:cs="宋体"/>
                <w:color w:val="auto"/>
                <w:sz w:val="24"/>
              </w:rPr>
              <w:t xml:space="preserve">支持手动发起IP资源扫描，并可开启自动扫描以及扫描配置，其中扫描配置中可按天、按周、按月维度进行自动扫描发现；</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网段设备管理</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支持提供IP地址管理功能名称解释，主要包括信息不一致、未建档未入网、未知设备、探测工具、已占用；</w:t>
            </w:r>
            <w:r>
              <w:rPr>
                <w:rFonts w:hint="eastAsia" w:ascii="宋体" w:hAnsi="宋体" w:cs="宋体"/>
                <w:color w:val="auto"/>
                <w:sz w:val="24"/>
              </w:rPr>
              <w:br/>
            </w:r>
            <w:r>
              <w:rPr>
                <w:rFonts w:hint="eastAsia" w:ascii="宋体" w:hAnsi="宋体" w:cs="宋体"/>
                <w:color w:val="auto"/>
                <w:sz w:val="24"/>
              </w:rPr>
              <w:t xml:space="preserve">支持对单个网段设备扫描结果数据统计，包括IP总数、已占有数、空闲数、信息不一致数；</w:t>
            </w:r>
            <w:r>
              <w:rPr>
                <w:rFonts w:hint="eastAsia" w:ascii="宋体" w:hAnsi="宋体" w:cs="宋体"/>
                <w:color w:val="auto"/>
                <w:sz w:val="24"/>
              </w:rPr>
              <w:br/>
            </w:r>
            <w:r>
              <w:rPr>
                <w:rFonts w:hint="eastAsia" w:ascii="宋体" w:hAnsi="宋体" w:cs="宋体"/>
                <w:color w:val="auto"/>
                <w:sz w:val="24"/>
              </w:rPr>
              <w:t xml:space="preserve">支持查看扫描详情，展示信息包括IP地址、占用状态、设备名称、设备类型、设备厂商、设备型号、建档状态、平台接入状态、所属运营商/项目、序列号、MAC地址；</w:t>
            </w:r>
            <w:r>
              <w:rPr>
                <w:rFonts w:hint="eastAsia" w:ascii="宋体" w:hAnsi="宋体" w:cs="宋体"/>
                <w:color w:val="auto"/>
                <w:sz w:val="24"/>
              </w:rPr>
              <w:br/>
            </w:r>
            <w:r>
              <w:rPr>
                <w:rFonts w:hint="eastAsia" w:ascii="宋体" w:hAnsi="宋体" w:cs="宋体"/>
                <w:color w:val="auto"/>
                <w:sz w:val="24"/>
              </w:rPr>
              <w:t xml:space="preserve">支持依据扫描的结果，对资产信息不一致的设备档案进行信息纠正，包括设备名称、设备厂商、设备型号、mac地址、设备序列号。</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shd w:val="clear" w:color="auto" w:fill="auto"/>
            <w:tcW w:w="111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一杆一档</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杆件列表</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支持展示杆体资产信息，包括杆件编号、勘点杆体编号、建设方式、杆体类型、所属区域、安装地址、杆体所属项目、经纬度、设备数量、杆体型制、高度、臂长1、臂长2；</w:t>
            </w:r>
            <w:r>
              <w:rPr>
                <w:rFonts w:hint="eastAsia" w:ascii="宋体" w:hAnsi="宋体" w:cs="宋体"/>
                <w:color w:val="auto"/>
                <w:sz w:val="24"/>
              </w:rPr>
              <w:br/>
            </w:r>
            <w:r>
              <w:rPr>
                <w:rFonts w:hint="eastAsia" w:ascii="宋体" w:hAnsi="宋体" w:cs="宋体"/>
                <w:color w:val="auto"/>
                <w:sz w:val="24"/>
              </w:rPr>
              <w:t xml:space="preserve">支持资产操作日志，展示信息包括操作时间、操作人、操作内容，并可查看关联的资产采集审核单、资产快照比对、恢复到该版本；</w:t>
            </w:r>
            <w:r>
              <w:rPr>
                <w:rFonts w:hint="eastAsia" w:ascii="宋体" w:hAnsi="宋体" w:cs="宋体"/>
                <w:color w:val="auto"/>
                <w:sz w:val="24"/>
              </w:rPr>
              <w:br/>
            </w:r>
            <w:r>
              <w:rPr>
                <w:rFonts w:hint="eastAsia" w:ascii="宋体" w:hAnsi="宋体" w:cs="宋体"/>
                <w:color w:val="auto"/>
                <w:sz w:val="24"/>
              </w:rPr>
              <w:t xml:space="preserve">支持信息导出、按条件查询、详情查看操作；</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设备管理</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支持展示设备资产信息，包括设备IP、设备编号、设备名称、安装地址、设备类型、设备型号、设备厂商、设备所属项目、杆件编号、所属区域、端口号、智能运维箱电源模块编号、在线状态、经纬度；</w:t>
            </w:r>
            <w:r>
              <w:rPr>
                <w:rFonts w:hint="eastAsia" w:ascii="宋体" w:hAnsi="宋体" w:cs="宋体"/>
                <w:color w:val="auto"/>
                <w:sz w:val="24"/>
              </w:rPr>
              <w:br/>
            </w:r>
            <w:r>
              <w:rPr>
                <w:rFonts w:hint="eastAsia" w:ascii="宋体" w:hAnsi="宋体" w:cs="宋体"/>
                <w:color w:val="auto"/>
                <w:sz w:val="24"/>
              </w:rPr>
              <w:t xml:space="preserve">支持设备信息导出、按条件查询、详情查看操作；</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采集审核</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支持资产采集单审核，展示信息包括点位编号、机箱编号、所属区域、采集类型、提交人、联系电话、采集时间、提交时间，并可查看采集单详情和审核操作（通过/退回）；</w:t>
            </w:r>
            <w:r>
              <w:rPr>
                <w:rFonts w:hint="eastAsia" w:ascii="宋体" w:hAnsi="宋体" w:cs="宋体"/>
                <w:color w:val="auto"/>
                <w:sz w:val="24"/>
              </w:rPr>
              <w:br/>
            </w:r>
            <w:r>
              <w:rPr>
                <w:rFonts w:hint="eastAsia" w:ascii="宋体" w:hAnsi="宋体" w:cs="宋体"/>
                <w:color w:val="auto"/>
                <w:sz w:val="24"/>
              </w:rPr>
              <w:t xml:space="preserve">支持单据查询和分类（待审核/已审核），其中查询条件包括点位编号、采集类型、所属区域、提交人/联系电话、审核状态、采集时间以及审核时间；</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shd w:val="clear" w:color="auto" w:fill="auto"/>
            <w:tcW w:w="111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一机一档</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档案登记</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支持新增单个设备的档案，新增过程中直接对填写的信息进行校验；并支持通过复制现有档案的方式新建档案；</w:t>
            </w:r>
            <w:r>
              <w:rPr>
                <w:rFonts w:hint="eastAsia" w:ascii="宋体" w:hAnsi="宋体" w:cs="宋体"/>
                <w:color w:val="auto"/>
                <w:sz w:val="24"/>
              </w:rPr>
              <w:br/>
            </w:r>
            <w:r>
              <w:rPr>
                <w:rFonts w:hint="eastAsia" w:ascii="宋体" w:hAnsi="宋体" w:cs="宋体"/>
                <w:color w:val="auto"/>
                <w:sz w:val="24"/>
              </w:rPr>
              <w:t xml:space="preserve">支持批量导入、导出、删除设备的档案信息，导入时支持对导入的档案信息进行校验，并给出校验结果；</w:t>
            </w:r>
            <w:r>
              <w:rPr>
                <w:rFonts w:hint="eastAsia" w:ascii="宋体" w:hAnsi="宋体" w:cs="宋体"/>
                <w:color w:val="auto"/>
                <w:sz w:val="24"/>
              </w:rPr>
              <w:br/>
            </w:r>
            <w:r>
              <w:rPr>
                <w:rFonts w:hint="eastAsia" w:ascii="宋体" w:hAnsi="宋体" w:cs="宋体"/>
                <w:color w:val="auto"/>
                <w:sz w:val="24"/>
              </w:rPr>
              <w:t xml:space="preserve">支持多目设备报备，对报备为多目设备的档案，不做MAC地址唯一性校验；</w:t>
            </w:r>
            <w:r>
              <w:rPr>
                <w:rFonts w:hint="eastAsia" w:ascii="宋体" w:hAnsi="宋体" w:cs="宋体"/>
                <w:color w:val="auto"/>
                <w:sz w:val="24"/>
              </w:rPr>
              <w:br/>
            </w:r>
            <w:r>
              <w:rPr>
                <w:rFonts w:hint="eastAsia" w:ascii="宋体" w:hAnsi="宋体" w:cs="宋体"/>
                <w:color w:val="auto"/>
                <w:sz w:val="24"/>
              </w:rPr>
              <w:t xml:space="preserve">支持按条件查询档案信息，支持的条件包括档案的所有属性、补全状态、校验结果；</w:t>
            </w:r>
            <w:r>
              <w:rPr>
                <w:rFonts w:hint="eastAsia" w:ascii="宋体" w:hAnsi="宋体" w:cs="宋体"/>
                <w:color w:val="auto"/>
                <w:sz w:val="24"/>
              </w:rPr>
              <w:br/>
            </w:r>
            <w:r>
              <w:rPr>
                <w:rFonts w:hint="eastAsia" w:ascii="宋体" w:hAnsi="宋体" w:cs="宋体"/>
                <w:color w:val="auto"/>
                <w:sz w:val="24"/>
              </w:rPr>
              <w:t xml:space="preserve">支持编辑、查看设备的档案详情；</w:t>
            </w:r>
            <w:r>
              <w:rPr>
                <w:rFonts w:hint="eastAsia" w:ascii="宋体" w:hAnsi="宋体" w:cs="宋体"/>
                <w:color w:val="auto"/>
                <w:sz w:val="24"/>
              </w:rPr>
              <w:br/>
            </w:r>
            <w:r>
              <w:rPr>
                <w:rFonts w:hint="eastAsia" w:ascii="宋体" w:hAnsi="宋体" w:cs="宋体"/>
                <w:color w:val="auto"/>
                <w:sz w:val="24"/>
              </w:rPr>
              <w:t xml:space="preserve">支持查看当前平台的设备总数、设备档案的补全情况、填报准确性情况；</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档案治理</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支持展示本级汇聚的所有填报不准确的设备档案信息，并展示具体的异常原因。本级异常点位可直接进行编辑功能进行修改；下级异常点位可通过异常反馈的方式将异常原因下发给下级平台；</w:t>
            </w:r>
            <w:r>
              <w:rPr>
                <w:rFonts w:hint="eastAsia" w:ascii="宋体" w:hAnsi="宋体" w:cs="宋体"/>
                <w:color w:val="auto"/>
                <w:sz w:val="24"/>
              </w:rPr>
              <w:br/>
            </w:r>
            <w:r>
              <w:rPr>
                <w:rFonts w:hint="eastAsia" w:ascii="宋体" w:hAnsi="宋体" w:cs="宋体"/>
                <w:color w:val="auto"/>
                <w:sz w:val="24"/>
              </w:rPr>
              <w:t xml:space="preserve">支持按条件查询异常设备的档案信息，支持的条件包括行政区划、设备来源（本级、下级）、检测类型（上级平台反馈、本级平台检测）、异常项（公安部十个指标）、下发状态；</w:t>
            </w:r>
            <w:r>
              <w:rPr>
                <w:rFonts w:hint="eastAsia" w:ascii="宋体" w:hAnsi="宋体" w:cs="宋体"/>
                <w:color w:val="auto"/>
                <w:sz w:val="24"/>
              </w:rPr>
              <w:br/>
            </w:r>
            <w:r>
              <w:rPr>
                <w:rFonts w:hint="eastAsia" w:ascii="宋体" w:hAnsi="宋体" w:cs="宋体"/>
                <w:color w:val="auto"/>
                <w:sz w:val="24"/>
              </w:rPr>
              <w:t xml:space="preserve">支持导出异常设备的档案信息，导出的信息包括：设备的基础信息、下发状态、异常原因；</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异常档案维护</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支持对档案数据和本级联网数据进行比对，展示不一致的属性信息，并支持不一致信息的治理替换；</w:t>
            </w:r>
            <w:r>
              <w:rPr>
                <w:rFonts w:hint="eastAsia" w:ascii="宋体" w:hAnsi="宋体" w:cs="宋体"/>
                <w:color w:val="auto"/>
                <w:sz w:val="24"/>
              </w:rPr>
              <w:br/>
            </w:r>
            <w:r>
              <w:rPr>
                <w:rFonts w:hint="eastAsia" w:ascii="宋体" w:hAnsi="宋体" w:cs="宋体"/>
                <w:color w:val="auto"/>
                <w:sz w:val="24"/>
              </w:rPr>
              <w:t xml:space="preserve">支持以督导单的方式指派给其他的资产档案维护人员，对异常档案进行治理维护；</w:t>
            </w:r>
            <w:r>
              <w:rPr>
                <w:rFonts w:hint="eastAsia" w:ascii="宋体" w:hAnsi="宋体" w:cs="宋体"/>
                <w:color w:val="auto"/>
                <w:sz w:val="24"/>
              </w:rPr>
              <w:br/>
            </w:r>
            <w:r>
              <w:rPr>
                <w:rFonts w:hint="eastAsia" w:ascii="宋体" w:hAnsi="宋体" w:cs="宋体"/>
                <w:color w:val="auto"/>
                <w:sz w:val="24"/>
              </w:rPr>
              <w:t xml:space="preserve">支持对异常档案信息进行统计，展示内容包括异常档案总数，不合规档案总数以及不合规原因分布，联网状态异常分布，档案信息不一致分布，支持导出统计报表；</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档案审核</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支持对已补全的档案进行审核操作，通过审核的档案能够进入档案推送库；</w:t>
            </w:r>
            <w:r>
              <w:rPr>
                <w:rFonts w:hint="eastAsia" w:ascii="宋体" w:hAnsi="宋体" w:cs="宋体"/>
                <w:color w:val="auto"/>
                <w:sz w:val="24"/>
              </w:rPr>
              <w:br/>
            </w:r>
            <w:r>
              <w:rPr>
                <w:rFonts w:hint="eastAsia" w:ascii="宋体" w:hAnsi="宋体" w:cs="宋体"/>
                <w:color w:val="auto"/>
                <w:sz w:val="24"/>
              </w:rPr>
              <w:t xml:space="preserve">支持在未提交页面展示已补全资产档案，并且支持提交选中的或者所有搜索结果档案进入审核中状态；</w:t>
            </w:r>
            <w:r>
              <w:rPr>
                <w:rFonts w:hint="eastAsia" w:ascii="宋体" w:hAnsi="宋体" w:cs="宋体"/>
                <w:color w:val="auto"/>
                <w:sz w:val="24"/>
              </w:rPr>
              <w:br/>
            </w:r>
            <w:r>
              <w:rPr>
                <w:rFonts w:hint="eastAsia" w:ascii="宋体" w:hAnsi="宋体" w:cs="宋体"/>
                <w:color w:val="auto"/>
                <w:sz w:val="24"/>
              </w:rPr>
              <w:t xml:space="preserve">支持在审核中页面单个或批量通过档案审核或退回审核；</w:t>
            </w:r>
            <w:r>
              <w:rPr>
                <w:rFonts w:hint="eastAsia" w:ascii="宋体" w:hAnsi="宋体" w:cs="宋体"/>
                <w:color w:val="auto"/>
                <w:sz w:val="24"/>
              </w:rPr>
              <w:br/>
            </w:r>
            <w:r>
              <w:rPr>
                <w:rFonts w:hint="eastAsia" w:ascii="宋体" w:hAnsi="宋体" w:cs="宋体"/>
                <w:color w:val="auto"/>
                <w:sz w:val="24"/>
              </w:rPr>
              <w:t xml:space="preserve">支持在已退回页面删除档案审核或者修改后重新提交审核；</w:t>
            </w:r>
            <w:r>
              <w:rPr>
                <w:rFonts w:hint="eastAsia" w:ascii="宋体" w:hAnsi="宋体" w:cs="宋体"/>
                <w:color w:val="auto"/>
                <w:sz w:val="24"/>
              </w:rPr>
              <w:br/>
            </w:r>
            <w:r>
              <w:rPr>
                <w:rFonts w:hint="eastAsia" w:ascii="宋体" w:hAnsi="宋体" w:cs="宋体"/>
                <w:color w:val="auto"/>
                <w:sz w:val="24"/>
              </w:rPr>
              <w:t xml:space="preserve">支持在各个页面查看审核流程中的档案详情；</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档案推送</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支持将填报准确的设备信息推送给上级平台，并展示设备的推送状态（已推送、未推送）；</w:t>
            </w:r>
            <w:r>
              <w:rPr>
                <w:rFonts w:hint="eastAsia" w:ascii="宋体" w:hAnsi="宋体" w:cs="宋体"/>
                <w:color w:val="auto"/>
                <w:sz w:val="24"/>
              </w:rPr>
              <w:br/>
            </w:r>
            <w:r>
              <w:rPr>
                <w:rFonts w:hint="eastAsia" w:ascii="宋体" w:hAnsi="宋体" w:cs="宋体"/>
                <w:color w:val="auto"/>
                <w:sz w:val="24"/>
              </w:rPr>
              <w:t xml:space="preserve">支持按条件查询档案信息，支持的条件包括档案的所有属性、推送状态、校验结果；</w:t>
            </w:r>
            <w:r>
              <w:rPr>
                <w:rFonts w:hint="eastAsia" w:ascii="宋体" w:hAnsi="宋体" w:cs="宋体"/>
                <w:color w:val="auto"/>
                <w:sz w:val="24"/>
              </w:rPr>
              <w:br/>
            </w:r>
            <w:r>
              <w:rPr>
                <w:rFonts w:hint="eastAsia" w:ascii="宋体" w:hAnsi="宋体" w:cs="宋体"/>
                <w:color w:val="auto"/>
                <w:sz w:val="24"/>
              </w:rPr>
              <w:t xml:space="preserve">支持导出指定查询条件下的所有设备的档案信息；</w:t>
            </w:r>
            <w:r>
              <w:rPr>
                <w:rFonts w:hint="eastAsia" w:ascii="宋体" w:hAnsi="宋体" w:cs="宋体"/>
                <w:color w:val="auto"/>
                <w:sz w:val="24"/>
              </w:rPr>
              <w:br/>
            </w:r>
            <w:r>
              <w:rPr>
                <w:rFonts w:hint="eastAsia" w:ascii="宋体" w:hAnsi="宋体" w:cs="宋体"/>
                <w:color w:val="auto"/>
                <w:sz w:val="24"/>
              </w:rPr>
              <w:t xml:space="preserve">支持给设备打上重点点位标记，并推送给上级平台；</w:t>
            </w:r>
            <w:r>
              <w:rPr>
                <w:rFonts w:hint="eastAsia" w:ascii="宋体" w:hAnsi="宋体" w:cs="宋体"/>
                <w:color w:val="auto"/>
                <w:sz w:val="24"/>
              </w:rPr>
              <w:br/>
            </w:r>
            <w:r>
              <w:rPr>
                <w:rFonts w:hint="eastAsia" w:ascii="宋体" w:hAnsi="宋体" w:cs="宋体"/>
                <w:color w:val="auto"/>
                <w:sz w:val="24"/>
              </w:rPr>
              <w:t xml:space="preserve">支持向下级平台下发重点点位目录，并展示设备的下发状态；</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档案检索</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支持展示档案相关统计信息，主要包括设备数量、通道数量、一类点位数量、二类点位数量、三类点位数量、移动点位数量、视频监控数量、人脸卡口数量、车辆卡口数量；</w:t>
            </w:r>
            <w:r>
              <w:rPr>
                <w:rFonts w:hint="eastAsia" w:ascii="宋体" w:hAnsi="宋体" w:cs="宋体"/>
                <w:color w:val="auto"/>
                <w:sz w:val="24"/>
              </w:rPr>
              <w:br/>
            </w:r>
            <w:r>
              <w:rPr>
                <w:rFonts w:hint="eastAsia" w:ascii="宋体" w:hAnsi="宋体" w:cs="宋体"/>
                <w:color w:val="auto"/>
                <w:sz w:val="24"/>
              </w:rPr>
              <w:t xml:space="preserve">支持提供普通和高级档案检索模式；</w:t>
            </w:r>
            <w:r>
              <w:rPr>
                <w:rFonts w:hint="eastAsia" w:ascii="宋体" w:hAnsi="宋体" w:cs="宋体"/>
                <w:color w:val="auto"/>
                <w:sz w:val="24"/>
              </w:rPr>
              <w:br/>
            </w:r>
            <w:r>
              <w:rPr>
                <w:rFonts w:hint="eastAsia" w:ascii="宋体" w:hAnsi="宋体" w:cs="宋体"/>
                <w:color w:val="auto"/>
                <w:sz w:val="24"/>
              </w:rPr>
              <w:t xml:space="preserve">a）普通检索：支持按照点位名称、IP地址检索资产；</w:t>
            </w:r>
            <w:r>
              <w:rPr>
                <w:rFonts w:hint="eastAsia" w:ascii="宋体" w:hAnsi="宋体" w:cs="宋体"/>
                <w:color w:val="auto"/>
                <w:sz w:val="24"/>
              </w:rPr>
              <w:br/>
            </w:r>
            <w:r>
              <w:rPr>
                <w:rFonts w:hint="eastAsia" w:ascii="宋体" w:hAnsi="宋体" w:cs="宋体"/>
                <w:color w:val="auto"/>
                <w:sz w:val="24"/>
              </w:rPr>
              <w:t xml:space="preserve">b）高级检索：支持按照标签（场所、业务）、区域、属性（监控点位类型、设备状态、摄像机类型、摄像机功能类型、联网属性、所属部门/行业）检索资产。</w:t>
            </w:r>
            <w:r>
              <w:rPr>
                <w:rFonts w:hint="eastAsia" w:ascii="宋体" w:hAnsi="宋体" w:cs="宋体"/>
                <w:color w:val="auto"/>
                <w:sz w:val="24"/>
              </w:rPr>
              <w:br/>
            </w:r>
            <w:r>
              <w:rPr>
                <w:rFonts w:hint="eastAsia" w:ascii="宋体" w:hAnsi="宋体" w:cs="宋体"/>
                <w:color w:val="auto"/>
                <w:sz w:val="24"/>
              </w:rPr>
              <w:t xml:space="preserve">档案检索结果中以列表卡片形式展示，主要包括通道名称、通道编码、摄像机类型、摄像机功能类型、 场所标签；</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gridSpan w:val="2"/>
            <w:tcW w:w="11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档案详情</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支持点击卡片展示资产详情，资产详情包括表头（通道名称、通道编码、IP地址、坐标位置）、tab页（基础信息、变更记录、视频流监测）；</w:t>
            </w:r>
            <w:r>
              <w:rPr>
                <w:rFonts w:hint="eastAsia" w:ascii="宋体" w:hAnsi="宋体" w:cs="宋体"/>
                <w:color w:val="auto"/>
                <w:sz w:val="24"/>
              </w:rPr>
              <w:br/>
            </w:r>
            <w:r>
              <w:rPr>
                <w:rFonts w:hint="eastAsia" w:ascii="宋体" w:hAnsi="宋体" w:cs="宋体"/>
                <w:color w:val="auto"/>
                <w:sz w:val="24"/>
              </w:rPr>
              <w:t xml:space="preserve">a）变更记录支持按照时间对变更内容检索，展示时间、变更人、变更内容，支持查看变更详情，展示变更前信息和变更后信息；</w:t>
            </w:r>
            <w:r>
              <w:rPr>
                <w:rFonts w:hint="eastAsia" w:ascii="宋体" w:hAnsi="宋体" w:cs="宋体"/>
                <w:color w:val="auto"/>
                <w:sz w:val="24"/>
              </w:rPr>
              <w:br/>
            </w:r>
            <w:r>
              <w:rPr>
                <w:rFonts w:hint="eastAsia" w:ascii="宋体" w:hAnsi="宋体" w:cs="宋体"/>
                <w:color w:val="auto"/>
                <w:sz w:val="24"/>
              </w:rPr>
              <w:t xml:space="preserve">b）视频监测支持展示在线状态、录像可用性、时钟状态、字幕标注状态、最近监测时间；</w:t>
            </w:r>
            <w:r>
              <w:rPr>
                <w:rFonts w:hint="eastAsia" w:ascii="宋体" w:hAnsi="宋体" w:cs="宋体"/>
                <w:color w:val="auto"/>
                <w:sz w:val="24"/>
              </w:rPr>
              <w:br/>
            </w:r>
            <w:r>
              <w:rPr>
                <w:rFonts w:hint="eastAsia" w:ascii="宋体" w:hAnsi="宋体" w:cs="宋体"/>
                <w:color w:val="auto"/>
                <w:sz w:val="24"/>
              </w:rPr>
              <w:t xml:space="preserve">查询数据支持选择导出和全部导出；</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61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流程处理</w:t>
            </w:r>
            <w:r/>
          </w:p>
        </w:tc>
        <w:tc>
          <w:tcPr>
            <w:shd w:val="clear" w:color="auto" w:fill="auto"/>
            <w:tcW w:w="49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流程处理</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我的待办</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支持对待办的资产档案流程进行审批的功能；</w:t>
            </w:r>
            <w:r>
              <w:rPr>
                <w:rFonts w:hint="eastAsia" w:ascii="宋体" w:hAnsi="宋体" w:cs="宋体"/>
                <w:color w:val="auto"/>
                <w:sz w:val="24"/>
              </w:rPr>
              <w:br/>
            </w:r>
            <w:r>
              <w:rPr>
                <w:rFonts w:hint="eastAsia" w:ascii="宋体" w:hAnsi="宋体" w:cs="宋体"/>
                <w:color w:val="auto"/>
                <w:sz w:val="24"/>
              </w:rPr>
              <w:t xml:space="preserve">支持按照资产流程类型分类显示待办流程；</w:t>
            </w:r>
            <w:r>
              <w:rPr>
                <w:rFonts w:hint="eastAsia" w:ascii="宋体" w:hAnsi="宋体" w:cs="宋体"/>
                <w:color w:val="auto"/>
                <w:sz w:val="24"/>
              </w:rPr>
              <w:br/>
            </w:r>
            <w:r>
              <w:rPr>
                <w:rFonts w:hint="eastAsia" w:ascii="宋体" w:hAnsi="宋体" w:cs="宋体"/>
                <w:color w:val="auto"/>
                <w:sz w:val="24"/>
              </w:rPr>
              <w:t xml:space="preserve">支持对待办的档案流程按照发起时间、流程编号、流程状态、发起人进行查询</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全部流程</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支持对全部的档案流程按照发起时间、流程编号、流程状态、发起人进行查询；</w:t>
            </w:r>
            <w:r>
              <w:rPr>
                <w:rFonts w:hint="eastAsia" w:ascii="宋体" w:hAnsi="宋体" w:cs="宋体"/>
                <w:color w:val="auto"/>
                <w:sz w:val="24"/>
              </w:rPr>
              <w:br/>
            </w:r>
            <w:r>
              <w:rPr>
                <w:rFonts w:hint="eastAsia" w:ascii="宋体" w:hAnsi="宋体" w:cs="宋体"/>
                <w:color w:val="auto"/>
                <w:sz w:val="24"/>
              </w:rPr>
              <w:t xml:space="preserve">支持按照资产流程类型分类显示全部流程；</w:t>
            </w:r>
            <w:r>
              <w:rPr>
                <w:rFonts w:hint="eastAsia" w:ascii="宋体" w:hAnsi="宋体" w:cs="宋体"/>
                <w:color w:val="auto"/>
                <w:sz w:val="24"/>
              </w:rPr>
              <w:br/>
            </w:r>
            <w:r>
              <w:rPr>
                <w:rFonts w:hint="eastAsia" w:ascii="宋体" w:hAnsi="宋体" w:cs="宋体"/>
                <w:color w:val="auto"/>
                <w:sz w:val="24"/>
              </w:rPr>
              <w:t xml:space="preserve">支持对全部的档案流程按照发起时间、流程编号、流程状态、发起人进行查询；</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61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项目管理</w:t>
            </w:r>
            <w:r/>
          </w:p>
        </w:tc>
        <w:tc>
          <w:tcPr>
            <w:shd w:val="clear" w:color="auto" w:fill="auto"/>
            <w:tcW w:w="49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项目管理</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项目管理</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支持新增项目，包括：项目概况：项目名称（必填）、项目开始时间、项目验收时间、报建资产数量、服务年限、项目简介；建设单位：承建单位、承建单位联系电话、运维单位、运维单位联系电话；</w:t>
            </w:r>
            <w:r>
              <w:rPr>
                <w:rFonts w:hint="eastAsia" w:ascii="宋体" w:hAnsi="宋体" w:cs="宋体"/>
                <w:color w:val="auto"/>
                <w:sz w:val="24"/>
              </w:rPr>
              <w:br/>
            </w:r>
            <w:r>
              <w:rPr>
                <w:rFonts w:hint="eastAsia" w:ascii="宋体" w:hAnsi="宋体" w:cs="宋体"/>
                <w:color w:val="auto"/>
                <w:sz w:val="24"/>
              </w:rPr>
              <w:t xml:space="preserve">支持项目按照不同阶段维度进行划分，包括规划、招标、实施以及维保，默认进来不做筛选展示为全量</w:t>
            </w:r>
            <w:r>
              <w:rPr>
                <w:rFonts w:hint="eastAsia" w:ascii="宋体" w:hAnsi="宋体" w:cs="宋体"/>
                <w:color w:val="auto"/>
                <w:sz w:val="24"/>
              </w:rPr>
              <w:br/>
            </w:r>
            <w:r>
              <w:rPr>
                <w:rFonts w:hint="eastAsia" w:ascii="宋体" w:hAnsi="宋体" w:cs="宋体"/>
                <w:color w:val="auto"/>
                <w:sz w:val="24"/>
              </w:rPr>
              <w:t xml:space="preserve">支持项目编辑、删除；</w:t>
            </w:r>
            <w:r>
              <w:rPr>
                <w:rFonts w:hint="eastAsia" w:ascii="宋体" w:hAnsi="宋体" w:cs="宋体"/>
                <w:color w:val="auto"/>
                <w:sz w:val="24"/>
              </w:rPr>
              <w:br/>
            </w:r>
            <w:r>
              <w:rPr>
                <w:rFonts w:hint="eastAsia" w:ascii="宋体" w:hAnsi="宋体" w:cs="宋体"/>
                <w:color w:val="auto"/>
                <w:sz w:val="24"/>
              </w:rPr>
              <w:t xml:space="preserve">支持查看项目基本信息，展示内容包括项目概况、项目阶段、项目资产建设信息、资产使用年限分布、资产状态分布以及资产类型分布、承建单位、维保单位；</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项目资料管理</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支持项目按照不同阶段维度进行划分，包括规划、招标、实施以及维保，默认进来不做筛选展示为全量；</w:t>
            </w:r>
            <w:r>
              <w:rPr>
                <w:rFonts w:hint="eastAsia" w:ascii="宋体" w:hAnsi="宋体" w:cs="宋体"/>
                <w:color w:val="auto"/>
                <w:sz w:val="24"/>
              </w:rPr>
              <w:br/>
            </w:r>
            <w:r>
              <w:rPr>
                <w:rFonts w:hint="eastAsia" w:ascii="宋体" w:hAnsi="宋体" w:cs="宋体"/>
                <w:color w:val="auto"/>
                <w:sz w:val="24"/>
              </w:rPr>
              <w:t xml:space="preserve">在添加项目信息中，支持填写报建的具体设备类型及数量信息，并可手动配置项目当前所处阶段和关联的资产（绑定和导入两种方式）；</w:t>
            </w:r>
            <w:r>
              <w:rPr>
                <w:rFonts w:hint="eastAsia" w:ascii="宋体" w:hAnsi="宋体" w:cs="宋体"/>
                <w:color w:val="auto"/>
                <w:sz w:val="24"/>
              </w:rPr>
              <w:br/>
            </w:r>
            <w:r>
              <w:rPr>
                <w:rFonts w:hint="eastAsia" w:ascii="宋体" w:hAnsi="宋体" w:cs="宋体"/>
                <w:color w:val="auto"/>
                <w:sz w:val="24"/>
              </w:rPr>
              <w:t xml:space="preserve">支持项目规划、招标、实施、维保文件管理，包括文件上传和删除，上传后显示文件名称、文件大小和上传时间；</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61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视频设备运维</w:t>
            </w:r>
            <w:r/>
          </w:p>
        </w:tc>
        <w:tc>
          <w:tcPr>
            <w:shd w:val="clear" w:color="auto" w:fill="auto"/>
            <w:tcW w:w="49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视频设备运维</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视频概览</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统计监控点总数、在线率、长时间离线监控点、频繁离线监控点、视频完好率、图像标注合规率、时钟准确率、出图率、播放流畅率、高清率、录像完整率、录像可用率、存储天数达标率、录像计划配置率统计、备案情况</w:t>
            </w:r>
            <w:r>
              <w:rPr>
                <w:rFonts w:hint="eastAsia" w:ascii="宋体" w:hAnsi="宋体" w:cs="宋体"/>
                <w:color w:val="auto"/>
                <w:sz w:val="24"/>
              </w:rPr>
              <w:br/>
            </w:r>
            <w:r>
              <w:rPr>
                <w:rFonts w:hint="eastAsia" w:ascii="宋体" w:hAnsi="宋体" w:cs="宋体"/>
                <w:color w:val="auto"/>
                <w:sz w:val="24"/>
              </w:rPr>
              <w:t xml:space="preserve">支持在线率趋势展示，可查看仅七天和近一月的趋势情况。</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视频设备运维统计</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区域分别统计监控点总数、在线率、长时间离线监控点、频繁离线监控点、视频完好率、图像标注合规率、时钟准确率、出图率、播放流畅率、高清率、录像完整率、录像可用率、存储天数达标率、录像计划配置率统计。</w:t>
            </w:r>
            <w:r>
              <w:rPr>
                <w:rFonts w:hint="eastAsia" w:ascii="宋体" w:hAnsi="宋体" w:cs="宋体"/>
                <w:color w:val="auto"/>
                <w:sz w:val="24"/>
              </w:rPr>
              <w:br/>
            </w:r>
            <w:r>
              <w:rPr>
                <w:rFonts w:hint="eastAsia" w:ascii="宋体" w:hAnsi="宋体" w:cs="宋体"/>
                <w:color w:val="auto"/>
                <w:sz w:val="24"/>
              </w:rPr>
              <w:t xml:space="preserve">支持按照区域、监控点位类型、项目名称进行过滤；</w:t>
            </w:r>
            <w:r>
              <w:rPr>
                <w:rFonts w:hint="eastAsia" w:ascii="宋体" w:hAnsi="宋体" w:cs="宋体"/>
                <w:color w:val="auto"/>
                <w:sz w:val="24"/>
              </w:rPr>
              <w:br/>
            </w:r>
            <w:r>
              <w:rPr>
                <w:rFonts w:hint="eastAsia" w:ascii="宋体" w:hAnsi="宋体" w:cs="宋体"/>
                <w:color w:val="auto"/>
                <w:sz w:val="24"/>
              </w:rPr>
              <w:t xml:space="preserve">支持默认区域配置。</w:t>
            </w:r>
            <w:r>
              <w:rPr>
                <w:rFonts w:hint="eastAsia" w:ascii="宋体" w:hAnsi="宋体" w:cs="宋体"/>
                <w:color w:val="auto"/>
                <w:sz w:val="24"/>
              </w:rPr>
              <w:br/>
            </w:r>
            <w:r>
              <w:rPr>
                <w:rFonts w:hint="eastAsia" w:ascii="宋体" w:hAnsi="宋体" w:cs="宋体"/>
                <w:color w:val="auto"/>
                <w:sz w:val="24"/>
              </w:rPr>
              <w:t xml:space="preserve">支持名词解释展示。</w:t>
            </w:r>
            <w:r>
              <w:rPr>
                <w:rFonts w:hint="eastAsia" w:ascii="宋体" w:hAnsi="宋体" w:cs="宋体"/>
                <w:color w:val="auto"/>
                <w:sz w:val="24"/>
              </w:rPr>
              <w:br/>
            </w:r>
            <w:r>
              <w:rPr>
                <w:rFonts w:hint="eastAsia" w:ascii="宋体" w:hAnsi="宋体" w:cs="宋体"/>
                <w:color w:val="auto"/>
                <w:sz w:val="24"/>
              </w:rPr>
              <w:t xml:space="preserve">支持自定义列配置。</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在线状态</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对接入平台的监控点位在线状态的综合监测，支持查看总体监控点位总数、在线数、在线率、离线数、未检测数。</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视频检测高级查询</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支持全部点位、收藏夹点位的分别监测。</w:t>
            </w:r>
            <w:r>
              <w:rPr>
                <w:rFonts w:hint="eastAsia" w:ascii="宋体" w:hAnsi="宋体" w:cs="宋体"/>
                <w:color w:val="auto"/>
                <w:sz w:val="24"/>
              </w:rPr>
              <w:br/>
            </w:r>
            <w:r>
              <w:rPr>
                <w:rFonts w:hint="eastAsia" w:ascii="宋体" w:hAnsi="宋体" w:cs="宋体"/>
                <w:color w:val="auto"/>
                <w:sz w:val="24"/>
              </w:rPr>
              <w:t xml:space="preserve">支持以树状结构查看各级监控点位监测状况。</w:t>
            </w:r>
            <w:r>
              <w:rPr>
                <w:rFonts w:hint="eastAsia" w:ascii="宋体" w:hAnsi="宋体" w:cs="宋体"/>
                <w:color w:val="auto"/>
                <w:sz w:val="24"/>
              </w:rPr>
              <w:br/>
            </w:r>
            <w:r>
              <w:rPr>
                <w:rFonts w:hint="eastAsia" w:ascii="宋体" w:hAnsi="宋体" w:cs="宋体"/>
                <w:color w:val="auto"/>
                <w:sz w:val="24"/>
              </w:rPr>
              <w:t xml:space="preserve">支持通过包含下级区域、在线状态、监控点名称、国标编码、IP地址进行快速过滤。</w:t>
            </w:r>
            <w:r>
              <w:rPr>
                <w:rFonts w:hint="eastAsia" w:ascii="宋体" w:hAnsi="宋体" w:cs="宋体"/>
                <w:color w:val="auto"/>
                <w:sz w:val="24"/>
              </w:rPr>
              <w:br/>
            </w:r>
            <w:r>
              <w:rPr>
                <w:rFonts w:hint="eastAsia" w:ascii="宋体" w:hAnsi="宋体" w:cs="宋体"/>
                <w:color w:val="auto"/>
                <w:sz w:val="24"/>
              </w:rPr>
              <w:t xml:space="preserve">支持通过在线状态、状态持续时长、离线次数、本级/级联、预览状态、登录状态、网络状态、录制状态、运维级联状态、国标级联状态、监控点位类型、项目名称、监控点名称、IP地址、国标编码、白名单IP进行高级过滤。</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监控点自定义</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支持自定义监控点位在线状态复核。</w:t>
            </w:r>
            <w:r>
              <w:rPr>
                <w:rFonts w:hint="eastAsia" w:ascii="宋体" w:hAnsi="宋体" w:cs="宋体"/>
                <w:color w:val="auto"/>
                <w:sz w:val="24"/>
              </w:rPr>
              <w:br/>
            </w:r>
            <w:r>
              <w:rPr>
                <w:rFonts w:hint="eastAsia" w:ascii="宋体" w:hAnsi="宋体" w:cs="宋体"/>
                <w:color w:val="auto"/>
                <w:sz w:val="24"/>
              </w:rPr>
              <w:t xml:space="preserve">支持一键导出查询结果列表数据。</w:t>
            </w:r>
            <w:r>
              <w:rPr>
                <w:rFonts w:hint="eastAsia" w:ascii="宋体" w:hAnsi="宋体" w:cs="宋体"/>
                <w:color w:val="auto"/>
                <w:sz w:val="24"/>
              </w:rPr>
              <w:br/>
            </w:r>
            <w:r>
              <w:rPr>
                <w:rFonts w:hint="eastAsia" w:ascii="宋体" w:hAnsi="宋体" w:cs="宋体"/>
                <w:color w:val="auto"/>
                <w:sz w:val="24"/>
              </w:rPr>
              <w:t xml:space="preserve">查询列表数据包含：监控点位名称、所在区域、IP地址、在线状态、状态持续时长、检测方式、巡检时间。</w:t>
            </w:r>
            <w:r>
              <w:rPr>
                <w:rFonts w:hint="eastAsia" w:ascii="宋体" w:hAnsi="宋体" w:cs="宋体"/>
                <w:color w:val="auto"/>
                <w:sz w:val="24"/>
              </w:rPr>
              <w:br/>
            </w:r>
            <w:r>
              <w:rPr>
                <w:rFonts w:hint="eastAsia" w:ascii="宋体" w:hAnsi="宋体" w:cs="宋体"/>
                <w:color w:val="auto"/>
                <w:sz w:val="24"/>
              </w:rPr>
              <w:t xml:space="preserve">支持自定义列配置。</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分析诊断</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支持视频监控点位视频预览，预览失败的点位支持链路分析，链路分析以拓扑图+文字描述方式呈现，并能够自动分析诊断结果错误信息。</w:t>
            </w:r>
            <w:r>
              <w:rPr>
                <w:rFonts w:hint="eastAsia" w:ascii="宋体" w:hAnsi="宋体" w:cs="宋体"/>
                <w:color w:val="auto"/>
                <w:sz w:val="24"/>
              </w:rPr>
              <w:br/>
            </w:r>
            <w:r>
              <w:rPr>
                <w:rFonts w:hint="eastAsia" w:ascii="宋体" w:hAnsi="宋体" w:cs="宋体"/>
                <w:color w:val="auto"/>
                <w:sz w:val="24"/>
              </w:rPr>
              <w:t xml:space="preserve">支持名词解释展示。</w:t>
            </w:r>
            <w:r>
              <w:rPr>
                <w:rFonts w:hint="eastAsia" w:ascii="宋体" w:hAnsi="宋体" w:cs="宋体"/>
                <w:color w:val="auto"/>
                <w:sz w:val="24"/>
              </w:rPr>
              <w:br/>
            </w:r>
            <w:r>
              <w:rPr>
                <w:rFonts w:hint="eastAsia" w:ascii="宋体" w:hAnsi="宋体" w:cs="宋体"/>
                <w:color w:val="auto"/>
                <w:sz w:val="24"/>
              </w:rPr>
              <w:t xml:space="preserve">支持快速跳转到巡检配置。</w:t>
            </w:r>
            <w:r>
              <w:rPr>
                <w:rFonts w:hint="eastAsia" w:ascii="宋体" w:hAnsi="宋体" w:cs="宋体"/>
                <w:color w:val="auto"/>
                <w:sz w:val="24"/>
              </w:rPr>
              <w:br/>
            </w:r>
            <w:r>
              <w:rPr>
                <w:rFonts w:hint="eastAsia" w:ascii="宋体" w:hAnsi="宋体" w:cs="宋体"/>
                <w:color w:val="auto"/>
                <w:sz w:val="24"/>
              </w:rPr>
              <w:t xml:space="preserve">1、详情支持检测方式、检测时间展示、检测方式包括：预览状态、登录状态、录制状态、网络状态。</w:t>
            </w:r>
            <w:r>
              <w:rPr>
                <w:rFonts w:hint="eastAsia" w:ascii="宋体" w:hAnsi="宋体" w:cs="宋体"/>
                <w:color w:val="auto"/>
                <w:sz w:val="24"/>
              </w:rPr>
              <w:br/>
            </w:r>
            <w:r>
              <w:rPr>
                <w:rFonts w:hint="eastAsia" w:ascii="宋体" w:hAnsi="宋体" w:cs="宋体"/>
                <w:color w:val="auto"/>
                <w:sz w:val="24"/>
              </w:rPr>
              <w:t xml:space="preserve">2、支持在线状态、检测时间、异常原因、处理建议展示</w:t>
            </w:r>
            <w:r>
              <w:rPr>
                <w:rFonts w:hint="eastAsia" w:ascii="宋体" w:hAnsi="宋体" w:cs="宋体"/>
                <w:color w:val="auto"/>
                <w:sz w:val="24"/>
              </w:rPr>
              <w:br/>
            </w:r>
            <w:r>
              <w:rPr>
                <w:rFonts w:hint="eastAsia" w:ascii="宋体" w:hAnsi="宋体" w:cs="宋体"/>
                <w:color w:val="auto"/>
                <w:sz w:val="24"/>
              </w:rPr>
              <w:t xml:space="preserve">3、支持历史检测结果查看，可按照时间段进行过滤，内容包括：时间、在线状态、持续时间、离线原因、错误码。</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视频质量</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对接入平台在线视频点位的视频质量综合监测：支持统计在线视频点位的在线数、出图率、视频完好率、图像标注正常率、时钟准确率。</w:t>
            </w:r>
            <w:r>
              <w:rPr>
                <w:rFonts w:hint="eastAsia" w:ascii="宋体" w:hAnsi="宋体" w:cs="宋体"/>
                <w:color w:val="auto"/>
                <w:sz w:val="24"/>
              </w:rPr>
              <w:br/>
            </w:r>
            <w:r>
              <w:rPr>
                <w:rFonts w:hint="eastAsia" w:ascii="宋体" w:hAnsi="宋体" w:cs="宋体"/>
                <w:color w:val="auto"/>
                <w:sz w:val="24"/>
              </w:rPr>
              <w:t xml:space="preserve">支持全部点位、收藏夹点位的视频质量分别监测。</w:t>
            </w:r>
            <w:r>
              <w:rPr>
                <w:rFonts w:hint="eastAsia" w:ascii="宋体" w:hAnsi="宋体" w:cs="宋体"/>
                <w:color w:val="auto"/>
                <w:sz w:val="24"/>
              </w:rPr>
              <w:br/>
            </w:r>
            <w:r>
              <w:rPr>
                <w:rFonts w:hint="eastAsia" w:ascii="宋体" w:hAnsi="宋体" w:cs="宋体"/>
                <w:color w:val="auto"/>
                <w:sz w:val="24"/>
              </w:rPr>
              <w:t xml:space="preserve">支持以树状结构查看各级视频在线点位的视频质量监测状况。</w:t>
            </w:r>
            <w:r>
              <w:rPr>
                <w:rFonts w:hint="eastAsia" w:ascii="宋体" w:hAnsi="宋体" w:cs="宋体"/>
                <w:color w:val="auto"/>
                <w:sz w:val="24"/>
              </w:rPr>
              <w:br/>
            </w:r>
            <w:r>
              <w:rPr>
                <w:rFonts w:hint="eastAsia" w:ascii="宋体" w:hAnsi="宋体" w:cs="宋体"/>
                <w:color w:val="auto"/>
                <w:sz w:val="24"/>
              </w:rPr>
              <w:t xml:space="preserve">支持按照视频质量异常、图像标注异常、时钟偏差、包含下级区域、在线状态、监控点名称、国标编码、IP地址进行快速过滤。</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诊断结果复核</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支持通过在线状态、出图状态、视频质量、图像标注状态、时钟状态、视频卡顿、分辨率、国标码流、码流规范、编码格式、监控点位类型、项目名词、监控点名称、IP地址、国标编码、本级/级联进行高级过滤。</w:t>
            </w:r>
            <w:r>
              <w:rPr>
                <w:rFonts w:hint="eastAsia" w:ascii="宋体" w:hAnsi="宋体" w:cs="宋体"/>
                <w:color w:val="auto"/>
                <w:sz w:val="24"/>
              </w:rPr>
              <w:br/>
            </w:r>
            <w:r>
              <w:rPr>
                <w:rFonts w:hint="eastAsia" w:ascii="宋体" w:hAnsi="宋体" w:cs="宋体"/>
                <w:color w:val="auto"/>
                <w:sz w:val="24"/>
              </w:rPr>
              <w:t xml:space="preserve">支持监控点的视频质量诊断结果复核。</w:t>
            </w:r>
            <w:r>
              <w:rPr>
                <w:rFonts w:hint="eastAsia" w:ascii="宋体" w:hAnsi="宋体" w:cs="宋体"/>
                <w:color w:val="auto"/>
                <w:sz w:val="24"/>
              </w:rPr>
              <w:br/>
            </w:r>
            <w:r>
              <w:rPr>
                <w:rFonts w:hint="eastAsia" w:ascii="宋体" w:hAnsi="宋体" w:cs="宋体"/>
                <w:color w:val="auto"/>
                <w:sz w:val="24"/>
              </w:rPr>
              <w:t xml:space="preserve">支持一键导出查询结果列表数据、导出图片、导出修正点位。</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质量结果修正</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支持卡片模式展示，数据包括：诊断图片、监控点名称、IP地址、检测时间、异常项。</w:t>
            </w:r>
            <w:r>
              <w:rPr>
                <w:rFonts w:hint="eastAsia" w:ascii="宋体" w:hAnsi="宋体" w:cs="宋体"/>
                <w:color w:val="auto"/>
                <w:sz w:val="24"/>
              </w:rPr>
              <w:br/>
            </w:r>
            <w:r>
              <w:rPr>
                <w:rFonts w:hint="eastAsia" w:ascii="宋体" w:hAnsi="宋体" w:cs="宋体"/>
                <w:color w:val="auto"/>
                <w:sz w:val="24"/>
              </w:rPr>
              <w:t xml:space="preserve">支持列表模式展示，数据包含：监控点名称、所在区域、IP地址、视频质量、图像标注状态、时钟状态、视频卡顿、出图状态、分辨率、国标码流、码流规范、巡检时间等。支持自定义列展示。</w:t>
            </w:r>
            <w:r>
              <w:rPr>
                <w:rFonts w:hint="eastAsia" w:ascii="宋体" w:hAnsi="宋体" w:cs="宋体"/>
                <w:color w:val="auto"/>
                <w:sz w:val="24"/>
              </w:rPr>
              <w:br/>
            </w:r>
            <w:r>
              <w:rPr>
                <w:rFonts w:hint="eastAsia" w:ascii="宋体" w:hAnsi="宋体" w:cs="宋体"/>
                <w:color w:val="auto"/>
                <w:sz w:val="24"/>
              </w:rPr>
              <w:t xml:space="preserve">支持对视频质量的结果进行修正，可填写修正的指标、原因以及修正期限，其中修正期限包括一周、一个月、三个月、永久，已被修正的检测指标会在详情中进行标识，也可直接在此进行修改；</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诊断链路分析</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支持标记视频质量的检测区域；</w:t>
            </w:r>
            <w:r>
              <w:rPr>
                <w:rFonts w:hint="eastAsia" w:ascii="宋体" w:hAnsi="宋体" w:cs="宋体"/>
                <w:color w:val="auto"/>
                <w:sz w:val="24"/>
              </w:rPr>
              <w:br/>
            </w:r>
            <w:r>
              <w:rPr>
                <w:rFonts w:hint="eastAsia" w:ascii="宋体" w:hAnsi="宋体" w:cs="宋体"/>
                <w:color w:val="auto"/>
                <w:sz w:val="24"/>
              </w:rPr>
              <w:t xml:space="preserve">支持查看与替换视频质量诊断基准图片，支持下载最新诊断图；</w:t>
            </w:r>
            <w:r>
              <w:rPr>
                <w:rFonts w:hint="eastAsia" w:ascii="宋体" w:hAnsi="宋体" w:cs="宋体"/>
                <w:color w:val="auto"/>
                <w:sz w:val="24"/>
              </w:rPr>
              <w:br/>
            </w:r>
            <w:r>
              <w:rPr>
                <w:rFonts w:hint="eastAsia" w:ascii="宋体" w:hAnsi="宋体" w:cs="宋体"/>
                <w:color w:val="auto"/>
                <w:sz w:val="24"/>
              </w:rPr>
              <w:t xml:space="preserve">支持在线视频点位的视频预览；</w:t>
            </w:r>
            <w:r>
              <w:rPr>
                <w:rFonts w:hint="eastAsia" w:ascii="宋体" w:hAnsi="宋体" w:cs="宋体"/>
                <w:color w:val="auto"/>
                <w:sz w:val="24"/>
              </w:rPr>
              <w:br/>
            </w:r>
            <w:r>
              <w:rPr>
                <w:rFonts w:hint="eastAsia" w:ascii="宋体" w:hAnsi="宋体" w:cs="宋体"/>
                <w:color w:val="auto"/>
                <w:sz w:val="24"/>
              </w:rPr>
              <w:t xml:space="preserve">预览失败的点位支持链路分析，链路分析以拓扑图+文字描述方式呈现，并支持展示设备与点位的最近告警信息；</w:t>
            </w:r>
            <w:r>
              <w:rPr>
                <w:rFonts w:hint="eastAsia" w:ascii="宋体" w:hAnsi="宋体" w:cs="宋体"/>
                <w:color w:val="auto"/>
                <w:sz w:val="24"/>
              </w:rPr>
              <w:br/>
            </w:r>
            <w:r>
              <w:rPr>
                <w:rFonts w:hint="eastAsia" w:ascii="宋体" w:hAnsi="宋体" w:cs="宋体"/>
                <w:color w:val="auto"/>
                <w:sz w:val="24"/>
              </w:rPr>
              <w:t xml:space="preserve">支持结果修正和手动复核，支持上一个/下一个切换查看；</w:t>
            </w:r>
            <w:r>
              <w:rPr>
                <w:rFonts w:hint="eastAsia" w:ascii="宋体" w:hAnsi="宋体" w:cs="宋体"/>
                <w:color w:val="auto"/>
                <w:sz w:val="24"/>
              </w:rPr>
              <w:br/>
            </w:r>
            <w:r>
              <w:rPr>
                <w:rFonts w:hint="eastAsia" w:ascii="宋体" w:hAnsi="宋体" w:cs="宋体"/>
                <w:color w:val="auto"/>
                <w:sz w:val="24"/>
              </w:rPr>
              <w:t xml:space="preserve">支持图像异常分析结果查看，包括：名称不规范、出图异常、图像标注重复的结果分析。</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名称不规范</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1、名称不规范支持按照名称重复、名称未治理、标注不一致等异常原因以及监控点位类型、项目名称、监控点名称、国标编码、IP地址进行快速过滤。</w:t>
            </w:r>
            <w:r>
              <w:rPr>
                <w:rFonts w:hint="eastAsia" w:ascii="宋体" w:hAnsi="宋体" w:cs="宋体"/>
                <w:color w:val="auto"/>
                <w:sz w:val="24"/>
              </w:rPr>
              <w:br/>
            </w:r>
            <w:r>
              <w:rPr>
                <w:rFonts w:hint="eastAsia" w:ascii="宋体" w:hAnsi="宋体" w:cs="宋体"/>
                <w:color w:val="auto"/>
                <w:sz w:val="24"/>
              </w:rPr>
              <w:t xml:space="preserve">2、支持以树状结构查看各级监控点的异常诊断结果。支持统计各区域的异常数量</w:t>
            </w:r>
            <w:r>
              <w:rPr>
                <w:rFonts w:hint="eastAsia" w:ascii="宋体" w:hAnsi="宋体" w:cs="宋体"/>
                <w:color w:val="auto"/>
                <w:sz w:val="24"/>
              </w:rPr>
              <w:br/>
            </w:r>
            <w:r>
              <w:rPr>
                <w:rFonts w:hint="eastAsia" w:ascii="宋体" w:hAnsi="宋体" w:cs="宋体"/>
                <w:color w:val="auto"/>
                <w:sz w:val="24"/>
              </w:rPr>
              <w:t xml:space="preserve">3、支持展示各异常监控点的详细信息，包括：监控点名称、IP地址、所属区域、异常原因、国标编码、检测时间。</w:t>
            </w:r>
            <w:r>
              <w:rPr>
                <w:rFonts w:hint="eastAsia" w:ascii="宋体" w:hAnsi="宋体" w:cs="宋体"/>
                <w:color w:val="auto"/>
                <w:sz w:val="24"/>
              </w:rPr>
              <w:br/>
            </w:r>
            <w:r>
              <w:rPr>
                <w:rFonts w:hint="eastAsia" w:ascii="宋体" w:hAnsi="宋体" w:cs="宋体"/>
                <w:color w:val="auto"/>
                <w:sz w:val="24"/>
              </w:rPr>
              <w:t xml:space="preserve">4、支持查看检测的图片</w:t>
            </w:r>
            <w:r>
              <w:rPr>
                <w:rFonts w:hint="eastAsia" w:ascii="宋体" w:hAnsi="宋体" w:cs="宋体"/>
                <w:color w:val="auto"/>
                <w:sz w:val="24"/>
              </w:rPr>
              <w:br/>
            </w:r>
            <w:r>
              <w:rPr>
                <w:rFonts w:hint="eastAsia" w:ascii="宋体" w:hAnsi="宋体" w:cs="宋体"/>
                <w:color w:val="auto"/>
                <w:sz w:val="24"/>
              </w:rPr>
              <w:t xml:space="preserve">5、支持视频点位的视频预览。</w:t>
            </w:r>
            <w:r>
              <w:rPr>
                <w:rFonts w:hint="eastAsia" w:ascii="宋体" w:hAnsi="宋体" w:cs="宋体"/>
                <w:color w:val="auto"/>
                <w:sz w:val="24"/>
              </w:rPr>
              <w:br/>
            </w:r>
            <w:r>
              <w:rPr>
                <w:rFonts w:hint="eastAsia" w:ascii="宋体" w:hAnsi="宋体" w:cs="宋体"/>
                <w:color w:val="auto"/>
                <w:sz w:val="24"/>
              </w:rPr>
              <w:t xml:space="preserve">6、支持监控点的诊断结果复核。</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出图异常</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1、出图异常支持按照设备/组件服务异常、网络异常、码流异常、首屏慢等异常原因以及监控点位类型、项目名称、监控点名称、国标编码、IP地址进行快速过滤。</w:t>
            </w:r>
            <w:r>
              <w:rPr>
                <w:rFonts w:hint="eastAsia" w:ascii="宋体" w:hAnsi="宋体" w:cs="宋体"/>
                <w:color w:val="auto"/>
                <w:sz w:val="24"/>
              </w:rPr>
              <w:br/>
            </w:r>
            <w:r>
              <w:rPr>
                <w:rFonts w:hint="eastAsia" w:ascii="宋体" w:hAnsi="宋体" w:cs="宋体"/>
                <w:color w:val="auto"/>
                <w:sz w:val="24"/>
              </w:rPr>
              <w:t xml:space="preserve">2、支持以树状结构查看各级监控点的异常诊断结果。支持统计各区域的异常数量</w:t>
            </w:r>
            <w:r>
              <w:rPr>
                <w:rFonts w:hint="eastAsia" w:ascii="宋体" w:hAnsi="宋体" w:cs="宋体"/>
                <w:color w:val="auto"/>
                <w:sz w:val="24"/>
              </w:rPr>
              <w:br/>
            </w:r>
            <w:r>
              <w:rPr>
                <w:rFonts w:hint="eastAsia" w:ascii="宋体" w:hAnsi="宋体" w:cs="宋体"/>
                <w:color w:val="auto"/>
                <w:sz w:val="24"/>
              </w:rPr>
              <w:t xml:space="preserve">3、支持展示各异常监控点的详细信息，包括：监控点名称、IP地址、所属区域、异常原因、国标编码、错误码、错误描述、检测时间。</w:t>
            </w:r>
            <w:r>
              <w:rPr>
                <w:rFonts w:hint="eastAsia" w:ascii="宋体" w:hAnsi="宋体" w:cs="宋体"/>
                <w:color w:val="auto"/>
                <w:sz w:val="24"/>
              </w:rPr>
              <w:br/>
            </w:r>
            <w:r>
              <w:rPr>
                <w:rFonts w:hint="eastAsia" w:ascii="宋体" w:hAnsi="宋体" w:cs="宋体"/>
                <w:color w:val="auto"/>
                <w:sz w:val="24"/>
              </w:rPr>
              <w:t xml:space="preserve">4、支持视频点位的视频预览。</w:t>
            </w:r>
            <w:r>
              <w:rPr>
                <w:rFonts w:hint="eastAsia" w:ascii="宋体" w:hAnsi="宋体" w:cs="宋体"/>
                <w:color w:val="auto"/>
                <w:sz w:val="24"/>
              </w:rPr>
              <w:br/>
            </w:r>
            <w:r>
              <w:rPr>
                <w:rFonts w:hint="eastAsia" w:ascii="宋体" w:hAnsi="宋体" w:cs="宋体"/>
                <w:color w:val="auto"/>
                <w:sz w:val="24"/>
              </w:rPr>
              <w:t xml:space="preserve">5、支持监控点的诊断结果复核。</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图像标注重复</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1、图像标注重复支持按照及监控点位类型、项目名称、监控点名称、国标编码、IP地址进行快速过滤。</w:t>
            </w:r>
            <w:r>
              <w:rPr>
                <w:rFonts w:hint="eastAsia" w:ascii="宋体" w:hAnsi="宋体" w:cs="宋体"/>
                <w:color w:val="auto"/>
                <w:sz w:val="24"/>
              </w:rPr>
              <w:br/>
            </w:r>
            <w:r>
              <w:rPr>
                <w:rFonts w:hint="eastAsia" w:ascii="宋体" w:hAnsi="宋体" w:cs="宋体"/>
                <w:color w:val="auto"/>
                <w:sz w:val="24"/>
              </w:rPr>
              <w:t xml:space="preserve">2、支持以树状结构查看各级监控点的异常诊断结果。支持统计各区域的异常数量</w:t>
            </w:r>
            <w:r>
              <w:rPr>
                <w:rFonts w:hint="eastAsia" w:ascii="宋体" w:hAnsi="宋体" w:cs="宋体"/>
                <w:color w:val="auto"/>
                <w:sz w:val="24"/>
              </w:rPr>
              <w:br/>
            </w:r>
            <w:r>
              <w:rPr>
                <w:rFonts w:hint="eastAsia" w:ascii="宋体" w:hAnsi="宋体" w:cs="宋体"/>
                <w:color w:val="auto"/>
                <w:sz w:val="24"/>
              </w:rPr>
              <w:t xml:space="preserve">3、支持展示各异常监控点的详细信息，包括：监控点名称、IP地址、所属区域、标注名称、国标编码、检测时间。</w:t>
            </w:r>
            <w:r>
              <w:rPr>
                <w:rFonts w:hint="eastAsia" w:ascii="宋体" w:hAnsi="宋体" w:cs="宋体"/>
                <w:color w:val="auto"/>
                <w:sz w:val="24"/>
              </w:rPr>
              <w:br/>
            </w:r>
            <w:r>
              <w:rPr>
                <w:rFonts w:hint="eastAsia" w:ascii="宋体" w:hAnsi="宋体" w:cs="宋体"/>
                <w:color w:val="auto"/>
                <w:sz w:val="24"/>
              </w:rPr>
              <w:t xml:space="preserve">4、支持查看检测的图片</w:t>
            </w:r>
            <w:r>
              <w:rPr>
                <w:rFonts w:hint="eastAsia" w:ascii="宋体" w:hAnsi="宋体" w:cs="宋体"/>
                <w:color w:val="auto"/>
                <w:sz w:val="24"/>
              </w:rPr>
              <w:br/>
            </w:r>
            <w:r>
              <w:rPr>
                <w:rFonts w:hint="eastAsia" w:ascii="宋体" w:hAnsi="宋体" w:cs="宋体"/>
                <w:color w:val="auto"/>
                <w:sz w:val="24"/>
              </w:rPr>
              <w:t xml:space="preserve">5、支持视频点位的视频预览。</w:t>
            </w:r>
            <w:r>
              <w:rPr>
                <w:rFonts w:hint="eastAsia" w:ascii="宋体" w:hAnsi="宋体" w:cs="宋体"/>
                <w:color w:val="auto"/>
                <w:sz w:val="24"/>
              </w:rPr>
              <w:br/>
            </w:r>
            <w:r>
              <w:rPr>
                <w:rFonts w:hint="eastAsia" w:ascii="宋体" w:hAnsi="宋体" w:cs="宋体"/>
                <w:color w:val="auto"/>
                <w:sz w:val="24"/>
              </w:rPr>
              <w:t xml:space="preserve">6、支持监控点的诊断结果复核。</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诊断展示与配置</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支持名词解释展示；</w:t>
            </w:r>
            <w:r>
              <w:rPr>
                <w:rFonts w:hint="eastAsia" w:ascii="宋体" w:hAnsi="宋体" w:cs="宋体"/>
                <w:color w:val="auto"/>
                <w:sz w:val="24"/>
              </w:rPr>
              <w:br/>
            </w:r>
            <w:r>
              <w:rPr>
                <w:rFonts w:hint="eastAsia" w:ascii="宋体" w:hAnsi="宋体" w:cs="宋体"/>
                <w:color w:val="auto"/>
                <w:sz w:val="24"/>
              </w:rPr>
              <w:t xml:space="preserve">支持快速跳转到巡检配置和收藏夹管理；</w:t>
            </w:r>
            <w:r>
              <w:rPr>
                <w:rFonts w:hint="eastAsia" w:ascii="宋体" w:hAnsi="宋体" w:cs="宋体"/>
                <w:color w:val="auto"/>
                <w:sz w:val="24"/>
              </w:rPr>
              <w:br/>
            </w:r>
            <w:r>
              <w:rPr>
                <w:rFonts w:hint="eastAsia" w:ascii="宋体" w:hAnsi="宋体" w:cs="宋体"/>
                <w:color w:val="auto"/>
                <w:sz w:val="24"/>
              </w:rPr>
              <w:t xml:space="preserve">1、详情支持每天的录像可用性查看，支持诊断的录像片段回放；</w:t>
            </w:r>
            <w:r>
              <w:rPr>
                <w:rFonts w:hint="eastAsia" w:ascii="宋体" w:hAnsi="宋体" w:cs="宋体"/>
                <w:color w:val="auto"/>
                <w:sz w:val="24"/>
              </w:rPr>
              <w:br/>
            </w:r>
            <w:r>
              <w:rPr>
                <w:rFonts w:hint="eastAsia" w:ascii="宋体" w:hAnsi="宋体" w:cs="宋体"/>
                <w:color w:val="auto"/>
                <w:sz w:val="24"/>
              </w:rPr>
              <w:t xml:space="preserve">2、支持录像质量结果展示，包括：图像模糊、图像过量、图像偏色、对比度、图像过暗、视频剧变、视频丢帧、图像黑白、场景变换、视频抖动、信号丢失、噪声干扰、条纹干扰。天，每天的录像回传结果展示。</w:t>
            </w:r>
            <w:r>
              <w:rPr>
                <w:rFonts w:hint="eastAsia" w:ascii="宋体" w:hAnsi="宋体" w:cs="宋体"/>
                <w:color w:val="auto"/>
                <w:sz w:val="24"/>
              </w:rPr>
              <w:br/>
            </w:r>
            <w:r>
              <w:rPr>
                <w:rFonts w:hint="eastAsia" w:ascii="宋体" w:hAnsi="宋体" w:cs="宋体"/>
                <w:color w:val="auto"/>
                <w:sz w:val="24"/>
              </w:rPr>
              <w:t xml:space="preserve">3、支持时钟状态、监控点名称一致性、标注行数、云台预置点展示。</w:t>
            </w:r>
            <w:r>
              <w:rPr>
                <w:rFonts w:hint="eastAsia" w:ascii="宋体" w:hAnsi="宋体" w:cs="宋体"/>
                <w:color w:val="auto"/>
                <w:sz w:val="24"/>
              </w:rPr>
              <w:br/>
            </w:r>
            <w:r>
              <w:rPr>
                <w:rFonts w:hint="eastAsia" w:ascii="宋体" w:hAnsi="宋体" w:cs="宋体"/>
                <w:color w:val="auto"/>
                <w:sz w:val="24"/>
              </w:rPr>
              <w:t xml:space="preserve">4、首屏延迟、码流延迟、信令延迟、分辨率、码流规范、码流值、封装格式、国标码流展示</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61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抓拍设备运维</w:t>
            </w:r>
            <w:r/>
          </w:p>
        </w:tc>
        <w:tc>
          <w:tcPr>
            <w:shd w:val="clear" w:color="auto" w:fill="auto"/>
            <w:tcW w:w="49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抓拍设备运维</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区域抓拍概况</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1、支持按区域维度展示车辆卡口数据抓拍概况，统计内容包括：卡口总数、抓拍总量、卡口活跃率、卡口稳定率、上传及时率、上传集指成功率。</w:t>
            </w:r>
            <w:r>
              <w:rPr>
                <w:rFonts w:hint="eastAsia" w:ascii="宋体" w:hAnsi="宋体" w:cs="宋体"/>
                <w:color w:val="auto"/>
                <w:sz w:val="24"/>
              </w:rPr>
              <w:br/>
            </w:r>
            <w:r>
              <w:rPr>
                <w:rFonts w:hint="eastAsia" w:ascii="宋体" w:hAnsi="宋体" w:cs="宋体"/>
                <w:color w:val="auto"/>
                <w:sz w:val="24"/>
              </w:rPr>
              <w:t xml:space="preserve">2、区域列表展示内容包括区域名称、卡口数、抓拍机数、抓拍总量、周同比、活跃率、稳定率、上传及时率、上传集指成功率、车牌识别率、大图可用率、时钟准确率。支持通过表头进行快速过滤，支持列表数据导出。</w:t>
            </w:r>
            <w:r>
              <w:rPr>
                <w:rFonts w:hint="eastAsia" w:ascii="宋体" w:hAnsi="宋体" w:cs="宋体"/>
                <w:color w:val="auto"/>
                <w:sz w:val="24"/>
              </w:rPr>
              <w:br/>
            </w:r>
            <w:r>
              <w:rPr>
                <w:rFonts w:hint="eastAsia" w:ascii="宋体" w:hAnsi="宋体" w:cs="宋体"/>
                <w:color w:val="auto"/>
                <w:sz w:val="24"/>
              </w:rPr>
              <w:t xml:space="preserve">3、支持各区域的抓拍量、活跃率、上传及时率、上传集指成功率、时钟准确率、车牌识别率、大图可用率、稳定率趋势查看，可以查看今日、近7天，近30天的抓拍趋势。</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卡口抓拍概况</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1、支持按卡口维度展示车辆卡口数据抓拍概况，统计内容包括：卡口总数、抓拍总量、卡口活跃率、卡口稳定率、上传及时率、上传集指成功率。</w:t>
            </w:r>
            <w:r>
              <w:rPr>
                <w:rFonts w:hint="eastAsia" w:ascii="宋体" w:hAnsi="宋体" w:cs="宋体"/>
                <w:color w:val="auto"/>
                <w:sz w:val="24"/>
              </w:rPr>
              <w:br/>
            </w:r>
            <w:r>
              <w:rPr>
                <w:rFonts w:hint="eastAsia" w:ascii="宋体" w:hAnsi="宋体" w:cs="宋体"/>
                <w:color w:val="auto"/>
                <w:sz w:val="24"/>
              </w:rPr>
              <w:t xml:space="preserve">2、卡口列表展示内容包括卡口名称、抓拍机数、离线数、抓拍总量、周同比、无数据时长、稳定率、上传及时率、上传集指成功率、车牌识别率、大图可用率、时钟准确率、最近抓拍时间。支持通过表头进行快速过滤，支持列表数据导出。</w:t>
            </w:r>
            <w:r>
              <w:rPr>
                <w:rFonts w:hint="eastAsia" w:ascii="宋体" w:hAnsi="宋体" w:cs="宋体"/>
                <w:color w:val="auto"/>
                <w:sz w:val="24"/>
              </w:rPr>
              <w:br/>
            </w:r>
            <w:r>
              <w:rPr>
                <w:rFonts w:hint="eastAsia" w:ascii="宋体" w:hAnsi="宋体" w:cs="宋体"/>
                <w:color w:val="auto"/>
                <w:sz w:val="24"/>
              </w:rPr>
              <w:t xml:space="preserve">3、支持卡口的抓拍量、活跃率、上传及时率、上传集指成功率、时钟准确率、车牌识别率、大图可用率、稳定率趋势查看，可以查看今日、近7天，近30天的抓拍趋势。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4、支持卡口详情查看。</w:t>
            </w:r>
            <w:r>
              <w:rPr>
                <w:rFonts w:hint="eastAsia" w:ascii="宋体" w:hAnsi="宋体" w:cs="宋体"/>
                <w:color w:val="auto"/>
                <w:sz w:val="24"/>
              </w:rPr>
              <w:br/>
            </w:r>
            <w:r>
              <w:rPr>
                <w:rFonts w:hint="eastAsia" w:ascii="宋体" w:hAnsi="宋体" w:cs="宋体"/>
                <w:color w:val="auto"/>
                <w:sz w:val="24"/>
              </w:rPr>
              <w:t xml:space="preserve">  1）、基本信息包括：应用类型、抓拍机数、卡口位置、位置类型、无数据时长、最近抓拍时间</w:t>
            </w:r>
            <w:r>
              <w:rPr>
                <w:rFonts w:hint="eastAsia" w:ascii="宋体" w:hAnsi="宋体" w:cs="宋体"/>
                <w:color w:val="auto"/>
                <w:sz w:val="24"/>
              </w:rPr>
              <w:br/>
            </w:r>
            <w:r>
              <w:rPr>
                <w:rFonts w:hint="eastAsia" w:ascii="宋体" w:hAnsi="宋体" w:cs="宋体"/>
                <w:color w:val="auto"/>
                <w:sz w:val="24"/>
              </w:rPr>
              <w:t xml:space="preserve">  2）、过车数据及趋势，包括：卡口的抓拍量、活跃率、上传及时率、上传集指成功率、时钟准确率、车牌识别率、大图可用率、稳定率趋势查看，可以查看今日、近7天，近30天的抓拍趋势。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  3）、支持通过抓拍机和通道维度，按照小时段分别查看异常数据图片。</w:t>
            </w:r>
            <w:r>
              <w:rPr>
                <w:rFonts w:hint="eastAsia" w:ascii="宋体" w:hAnsi="宋体" w:cs="宋体"/>
                <w:color w:val="auto"/>
                <w:sz w:val="24"/>
              </w:rPr>
              <w:br/>
            </w:r>
            <w:r>
              <w:rPr>
                <w:rFonts w:hint="eastAsia" w:ascii="宋体" w:hAnsi="宋体" w:cs="宋体"/>
                <w:color w:val="auto"/>
                <w:sz w:val="24"/>
              </w:rPr>
              <w:t xml:space="preserve">  4）、异常数据包括：上传不及时、上传集指失败、车牌无法识别、时钟不准确、大图不可用，并支持大图模式查看</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设备抓拍概况</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1、支持按抓拍机维度展示车辆卡口数据抓拍概况，统计内容包括：抓拍机总数、抓拍总量、抓拍机活跃率、抓拍机稳定率、无数据抓拍机数量、上传及时率、上传集指成功率。</w:t>
            </w:r>
            <w:r>
              <w:rPr>
                <w:rFonts w:hint="eastAsia" w:ascii="宋体" w:hAnsi="宋体" w:cs="宋体"/>
                <w:color w:val="auto"/>
                <w:sz w:val="24"/>
              </w:rPr>
              <w:br/>
            </w:r>
            <w:r>
              <w:rPr>
                <w:rFonts w:hint="eastAsia" w:ascii="宋体" w:hAnsi="宋体" w:cs="宋体"/>
                <w:color w:val="auto"/>
                <w:sz w:val="24"/>
              </w:rPr>
              <w:t xml:space="preserve">2、抓拍机列表展示内容包括抓拍机名称、在线状态、持续时长、抓拍总量、周同比、无数据时长、稳定率、上传及时率、上传集指成功率、车牌识别率、大图可用率、时钟准确率、最近抓拍时间。支持通过表头进行快速过滤，支持列表数据导出。</w:t>
            </w:r>
            <w:r>
              <w:rPr>
                <w:rFonts w:hint="eastAsia" w:ascii="宋体" w:hAnsi="宋体" w:cs="宋体"/>
                <w:color w:val="auto"/>
                <w:sz w:val="24"/>
              </w:rPr>
              <w:br/>
            </w:r>
            <w:r>
              <w:rPr>
                <w:rFonts w:hint="eastAsia" w:ascii="宋体" w:hAnsi="宋体" w:cs="宋体"/>
                <w:color w:val="auto"/>
                <w:sz w:val="24"/>
              </w:rPr>
              <w:t xml:space="preserve">3、支持各抓拍机的抓拍量、活跃率、上传及时率、上传集指成功率、时钟准确率、车牌识别率、大图可用率、稳定率趋势查看，可以查看今日、近7天，近30天的抓拍趋势。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4、支持抓拍机详情查看。</w:t>
            </w:r>
            <w:r>
              <w:rPr>
                <w:rFonts w:hint="eastAsia" w:ascii="宋体" w:hAnsi="宋体" w:cs="宋体"/>
                <w:color w:val="auto"/>
                <w:sz w:val="24"/>
              </w:rPr>
              <w:br/>
            </w:r>
            <w:r>
              <w:rPr>
                <w:rFonts w:hint="eastAsia" w:ascii="宋体" w:hAnsi="宋体" w:cs="宋体"/>
                <w:color w:val="auto"/>
                <w:sz w:val="24"/>
              </w:rPr>
              <w:t xml:space="preserve">  1）、过车数据及趋势，包括：过车抓拍总数、稳定率、上传及时率、上传集指成功率、时钟准确率、车牌识别率、大图可用率、稳定率趋势查看，可以查看今日、近7天，近30天的抓拍趋势。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  2）、支持按照小时段分别查看异常数据图片。异常数据包括：上传不及时、上传集指失败、车牌无法识别、时钟不准确、大图不可用，并支持大图模式查看</w:t>
            </w:r>
            <w:r>
              <w:rPr>
                <w:rFonts w:hint="eastAsia" w:ascii="宋体" w:hAnsi="宋体" w:cs="宋体"/>
                <w:color w:val="auto"/>
                <w:sz w:val="24"/>
              </w:rPr>
              <w:br/>
            </w:r>
            <w:r>
              <w:rPr>
                <w:rFonts w:hint="eastAsia" w:ascii="宋体" w:hAnsi="宋体" w:cs="宋体"/>
                <w:color w:val="auto"/>
                <w:sz w:val="24"/>
              </w:rPr>
              <w:t xml:space="preserve">支持按照抓拍日期进行快速过滤。支持指标的名词解释和告警阈值配置</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区域违法抓拍</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1、支持按区域维度展示违法数据抓拍概况，统计内容包括：卡口总数、违法抓拍总量、卡口活跃率、卡口违法突变率、上传及时率、上传集指成功率。</w:t>
            </w:r>
            <w:r>
              <w:rPr>
                <w:rFonts w:hint="eastAsia" w:ascii="宋体" w:hAnsi="宋体" w:cs="宋体"/>
                <w:color w:val="auto"/>
                <w:sz w:val="24"/>
              </w:rPr>
              <w:br/>
            </w:r>
            <w:r>
              <w:rPr>
                <w:rFonts w:hint="eastAsia" w:ascii="宋体" w:hAnsi="宋体" w:cs="宋体"/>
                <w:color w:val="auto"/>
                <w:sz w:val="24"/>
              </w:rPr>
              <w:t xml:space="preserve">2、区域列表展示内容包括区域名称、卡口总数、抓拍机数、违法抓拍总量、活跃率、违法突变率、上传及时率、上传集指成功率、车牌识别率、大图可用率、时钟准确率。支持通过表头进行快速过滤，支持列表数据导出。</w:t>
            </w:r>
            <w:r>
              <w:rPr>
                <w:rFonts w:hint="eastAsia" w:ascii="宋体" w:hAnsi="宋体" w:cs="宋体"/>
                <w:color w:val="auto"/>
                <w:sz w:val="24"/>
              </w:rPr>
              <w:br/>
            </w:r>
            <w:r>
              <w:rPr>
                <w:rFonts w:hint="eastAsia" w:ascii="宋体" w:hAnsi="宋体" w:cs="宋体"/>
                <w:color w:val="auto"/>
                <w:sz w:val="24"/>
              </w:rPr>
              <w:t xml:space="preserve">3、支持各区域的抓拍量、活跃率、上传及时率、上传集指成功率、时钟准确率、车牌识别率、大图可用率趋势查看，可以查看今日、近7天，近30天的抓拍趋势。</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卡口违法抓拍</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1、支持按卡口维度展示违法数据抓拍概况，统计内容包括：卡口总数、违法抓拍总量、卡口活跃率、卡口违法突变率、上传及时率、上传集指成功率。</w:t>
            </w:r>
            <w:r>
              <w:rPr>
                <w:rFonts w:hint="eastAsia" w:ascii="宋体" w:hAnsi="宋体" w:cs="宋体"/>
                <w:color w:val="auto"/>
                <w:sz w:val="24"/>
              </w:rPr>
              <w:br/>
            </w:r>
            <w:r>
              <w:rPr>
                <w:rFonts w:hint="eastAsia" w:ascii="宋体" w:hAnsi="宋体" w:cs="宋体"/>
                <w:color w:val="auto"/>
                <w:sz w:val="24"/>
              </w:rPr>
              <w:t xml:space="preserve">2、卡口列表展示内容包括卡口名称、抓拍机数、离线数、违法抓拍总量、违法突变、周同比、无数据时长、稳定率、上传及时率、上传集指成功率、车牌识别率、大图可用率、时钟准确率、最近抓拍时间。支持通过表头进行快速过滤，支持列表数据导出。</w:t>
            </w:r>
            <w:r>
              <w:rPr>
                <w:rFonts w:hint="eastAsia" w:ascii="宋体" w:hAnsi="宋体" w:cs="宋体"/>
                <w:color w:val="auto"/>
                <w:sz w:val="24"/>
              </w:rPr>
              <w:br/>
            </w:r>
            <w:r>
              <w:rPr>
                <w:rFonts w:hint="eastAsia" w:ascii="宋体" w:hAnsi="宋体" w:cs="宋体"/>
                <w:color w:val="auto"/>
                <w:sz w:val="24"/>
              </w:rPr>
              <w:t xml:space="preserve">3、支持卡口的抓拍量、上传及时率、上传集指成功率、时钟准确率、车牌识别率、大图可用率趋势查看，可以查看今日、近7天，近30天的抓拍趋势。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4、支持卡口详情查看。</w:t>
            </w:r>
            <w:r>
              <w:rPr>
                <w:rFonts w:hint="eastAsia" w:ascii="宋体" w:hAnsi="宋体" w:cs="宋体"/>
                <w:color w:val="auto"/>
                <w:sz w:val="24"/>
              </w:rPr>
              <w:br/>
            </w:r>
            <w:r>
              <w:rPr>
                <w:rFonts w:hint="eastAsia" w:ascii="宋体" w:hAnsi="宋体" w:cs="宋体"/>
                <w:color w:val="auto"/>
                <w:sz w:val="24"/>
              </w:rPr>
              <w:t xml:space="preserve">  1）、基本信息包括：抓拍机数、卡口位置、无数据时长、最近抓拍时间</w:t>
            </w:r>
            <w:r>
              <w:rPr>
                <w:rFonts w:hint="eastAsia" w:ascii="宋体" w:hAnsi="宋体" w:cs="宋体"/>
                <w:color w:val="auto"/>
                <w:sz w:val="24"/>
              </w:rPr>
              <w:br/>
            </w:r>
            <w:r>
              <w:rPr>
                <w:rFonts w:hint="eastAsia" w:ascii="宋体" w:hAnsi="宋体" w:cs="宋体"/>
                <w:color w:val="auto"/>
                <w:sz w:val="24"/>
              </w:rPr>
              <w:t xml:space="preserve">  2）、违法数据及趋势，包括：违法抓拍总数、违法突变、上传及时率、上传集指成功率、时钟准确率、车牌识别率、大图可用率趋势查看，可以查看今日、近7天，近30天的抓拍趋势。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  3）、支持通过抓拍机和通道维度，按照小时段分别查看异常数据图片。</w:t>
            </w:r>
            <w:r>
              <w:rPr>
                <w:rFonts w:hint="eastAsia" w:ascii="宋体" w:hAnsi="宋体" w:cs="宋体"/>
                <w:color w:val="auto"/>
                <w:sz w:val="24"/>
              </w:rPr>
              <w:br/>
            </w:r>
            <w:r>
              <w:rPr>
                <w:rFonts w:hint="eastAsia" w:ascii="宋体" w:hAnsi="宋体" w:cs="宋体"/>
                <w:color w:val="auto"/>
                <w:sz w:val="24"/>
              </w:rPr>
              <w:t xml:space="preserve">  4）、异常数据包括：上传不及时、上传集指失败、车牌无法识别、时钟不准确、大图不可用，并支持大图模式查看</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设备违法抓拍</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1、支持按抓拍机维度展示违法数据抓拍概况，统计内容包括：抓拍机总数、违法抓拍总量、抓拍机活跃率、抓拍机违法突变率、无数据抓拍机数量、上传及时率、上传集指成功率。</w:t>
            </w:r>
            <w:r>
              <w:rPr>
                <w:rFonts w:hint="eastAsia" w:ascii="宋体" w:hAnsi="宋体" w:cs="宋体"/>
                <w:color w:val="auto"/>
                <w:sz w:val="24"/>
              </w:rPr>
              <w:br/>
            </w:r>
            <w:r>
              <w:rPr>
                <w:rFonts w:hint="eastAsia" w:ascii="宋体" w:hAnsi="宋体" w:cs="宋体"/>
                <w:color w:val="auto"/>
                <w:sz w:val="24"/>
              </w:rPr>
              <w:t xml:space="preserve">2、抓拍机列表展示内容包括抓拍机名称、在线状态、持续时长、违法抓拍总量、周同比、无数据时长、上传及时率、上传集指成功率、车牌识别率、大图可用率、时钟准确率、最近抓拍时间。支持通过表头进行快速过滤，支持列表数据导出。</w:t>
            </w:r>
            <w:r>
              <w:rPr>
                <w:rFonts w:hint="eastAsia" w:ascii="宋体" w:hAnsi="宋体" w:cs="宋体"/>
                <w:color w:val="auto"/>
                <w:sz w:val="24"/>
              </w:rPr>
              <w:br/>
            </w:r>
            <w:r>
              <w:rPr>
                <w:rFonts w:hint="eastAsia" w:ascii="宋体" w:hAnsi="宋体" w:cs="宋体"/>
                <w:color w:val="auto"/>
                <w:sz w:val="24"/>
              </w:rPr>
              <w:t xml:space="preserve">3、支持各抓拍机的抓拍量、上传及时率、上传集指成功率、时钟准确率、车牌识别率、大图可用率趋势查看，可以查看今日、近7天，近30天的抓拍趋势。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4、支持抓拍机详情查看。</w:t>
            </w:r>
            <w:r>
              <w:rPr>
                <w:rFonts w:hint="eastAsia" w:ascii="宋体" w:hAnsi="宋体" w:cs="宋体"/>
                <w:color w:val="auto"/>
                <w:sz w:val="24"/>
              </w:rPr>
              <w:br/>
            </w:r>
            <w:r>
              <w:rPr>
                <w:rFonts w:hint="eastAsia" w:ascii="宋体" w:hAnsi="宋体" w:cs="宋体"/>
                <w:color w:val="auto"/>
                <w:sz w:val="24"/>
              </w:rPr>
              <w:t xml:space="preserve">  1）、违法数据及趋势，包括：违法抓拍总数、违法突变、上传及时率、上传集指成功率、时钟准确率、车牌识别率、大图可用率趋势查看，可以查看今日、近7天，近30天的抓拍趋势。</w:t>
            </w:r>
            <w:r>
              <w:rPr>
                <w:rFonts w:hint="eastAsia" w:ascii="宋体" w:hAnsi="宋体" w:cs="宋体"/>
                <w:color w:val="auto"/>
                <w:sz w:val="24"/>
              </w:rPr>
              <w:br/>
            </w:r>
            <w:r>
              <w:rPr>
                <w:rFonts w:hint="eastAsia" w:ascii="宋体" w:hAnsi="宋体" w:cs="宋体"/>
                <w:color w:val="auto"/>
                <w:sz w:val="24"/>
              </w:rPr>
              <w:t xml:space="preserve">  2）、支持按照小时段分别查看异常数据图片。异常数据包括：上传不及时、上传集指失败、车牌无法识别、时钟不准确、大图不可用，并支持大图模式查看</w:t>
            </w:r>
            <w:r>
              <w:rPr>
                <w:rFonts w:hint="eastAsia" w:ascii="宋体" w:hAnsi="宋体" w:cs="宋体"/>
                <w:color w:val="auto"/>
                <w:sz w:val="24"/>
              </w:rPr>
              <w:br/>
            </w:r>
            <w:r>
              <w:rPr>
                <w:rFonts w:hint="eastAsia" w:ascii="宋体" w:hAnsi="宋体" w:cs="宋体"/>
                <w:color w:val="auto"/>
                <w:sz w:val="24"/>
              </w:rPr>
              <w:t xml:space="preserve">支持按照抓拍日期进行快速过滤。支持指标的名词解释和告警阈值配置；</w:t>
            </w:r>
            <w:r>
              <w:rPr>
                <w:rFonts w:hint="eastAsia" w:ascii="宋体" w:hAnsi="宋体" w:cs="宋体"/>
                <w:color w:val="auto"/>
                <w:sz w:val="24"/>
              </w:rPr>
              <w:br/>
            </w:r>
            <w:r>
              <w:rPr>
                <w:rFonts w:hint="eastAsia" w:ascii="宋体" w:hAnsi="宋体" w:cs="宋体"/>
                <w:color w:val="auto"/>
                <w:sz w:val="24"/>
              </w:rPr>
              <w:t xml:space="preserve">1、支持违法卡口和抓拍机配置，可配置需要运维的违法卡口和违法抓拍机</w:t>
            </w:r>
            <w:r>
              <w:rPr>
                <w:rFonts w:hint="eastAsia" w:ascii="宋体" w:hAnsi="宋体" w:cs="宋体"/>
                <w:color w:val="auto"/>
                <w:sz w:val="24"/>
              </w:rPr>
              <w:br/>
            </w:r>
            <w:r>
              <w:rPr>
                <w:rFonts w:hint="eastAsia" w:ascii="宋体" w:hAnsi="宋体" w:cs="宋体"/>
                <w:color w:val="auto"/>
                <w:sz w:val="24"/>
              </w:rPr>
              <w:t xml:space="preserve">2、支持导入卡口和抓拍机信息。</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61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信号灯运维</w:t>
            </w:r>
            <w:r/>
          </w:p>
        </w:tc>
        <w:tc>
          <w:tcPr>
            <w:shd w:val="clear" w:color="auto" w:fill="auto"/>
            <w:tcW w:w="495"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信号灯运维</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信号灯</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1、支持查看抓拍机数、信号灯故障数/总数、LED屏故障数/总数、倒计时器故障数/总数。</w:t>
            </w:r>
            <w:r>
              <w:rPr>
                <w:rFonts w:hint="eastAsia" w:ascii="宋体" w:hAnsi="宋体" w:cs="宋体"/>
                <w:color w:val="auto"/>
                <w:sz w:val="24"/>
              </w:rPr>
              <w:br/>
            </w:r>
            <w:r>
              <w:rPr>
                <w:rFonts w:hint="eastAsia" w:ascii="宋体" w:hAnsi="宋体" w:cs="宋体"/>
                <w:color w:val="auto"/>
                <w:sz w:val="24"/>
              </w:rPr>
              <w:t xml:space="preserve">2、支持查看抓拍机名称、所在区域、IP地址、关联信号灯数量、关联LED屏数、关联倒计时器数、运行状态、监测时间。</w:t>
            </w:r>
            <w:r>
              <w:rPr>
                <w:rFonts w:hint="eastAsia" w:ascii="宋体" w:hAnsi="宋体" w:cs="宋体"/>
                <w:color w:val="auto"/>
                <w:sz w:val="24"/>
              </w:rPr>
              <w:br/>
            </w:r>
            <w:r>
              <w:rPr>
                <w:rFonts w:hint="eastAsia" w:ascii="宋体" w:hAnsi="宋体" w:cs="宋体"/>
                <w:color w:val="auto"/>
                <w:sz w:val="24"/>
              </w:rPr>
              <w:t xml:space="preserve">3、支持查看故障图片，确认故障信号灯位置和状态</w:t>
            </w:r>
            <w:r>
              <w:rPr>
                <w:rFonts w:hint="eastAsia" w:ascii="宋体" w:hAnsi="宋体" w:cs="宋体"/>
                <w:color w:val="auto"/>
                <w:sz w:val="24"/>
              </w:rPr>
              <w:br/>
            </w:r>
            <w:r>
              <w:rPr>
                <w:rFonts w:hint="eastAsia" w:ascii="宋体" w:hAnsi="宋体" w:cs="宋体"/>
                <w:color w:val="auto"/>
                <w:sz w:val="24"/>
              </w:rPr>
              <w:t xml:space="preserve">4、支持通过视频预览确认信号灯故障是否准确</w:t>
            </w:r>
            <w:r>
              <w:rPr>
                <w:rFonts w:hint="eastAsia" w:ascii="宋体" w:hAnsi="宋体" w:cs="宋体"/>
                <w:color w:val="auto"/>
                <w:sz w:val="24"/>
              </w:rPr>
              <w:br/>
            </w:r>
            <w:r>
              <w:rPr>
                <w:rFonts w:hint="eastAsia" w:ascii="宋体" w:hAnsi="宋体" w:cs="宋体"/>
                <w:color w:val="auto"/>
                <w:sz w:val="24"/>
              </w:rPr>
              <w:t xml:space="preserve">5、支持通过区域、抓拍机名称、IP地址、故障行状态进行查询</w:t>
            </w:r>
            <w:r>
              <w:rPr>
                <w:rFonts w:hint="eastAsia" w:ascii="宋体" w:hAnsi="宋体" w:cs="宋体"/>
                <w:color w:val="auto"/>
                <w:sz w:val="24"/>
              </w:rPr>
              <w:br/>
            </w:r>
            <w:r>
              <w:rPr>
                <w:rFonts w:hint="eastAsia" w:ascii="宋体" w:hAnsi="宋体" w:cs="宋体"/>
                <w:color w:val="auto"/>
                <w:sz w:val="24"/>
              </w:rPr>
              <w:t xml:space="preserve">6、支持配置运维服务器。</w:t>
            </w:r>
            <w:r/>
          </w:p>
        </w:tc>
        <w:tc>
          <w:tcPr>
            <w:shd w:val="clear" w:color="auto" w:fill="auto"/>
            <w:tcW w:w="45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61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告警中心</w:t>
            </w:r>
            <w:r/>
          </w:p>
        </w:tc>
        <w:tc>
          <w:tcPr>
            <w:shd w:val="clear" w:color="auto" w:fill="auto"/>
            <w:tcW w:w="49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告警中心</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故障告警</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支持统计告警来源、组织区域、告警等级、对象类型统计告警数量；支持统计告警总数，今日新增数量、今日处理处理。</w:t>
            </w:r>
            <w:r>
              <w:rPr>
                <w:rFonts w:hint="eastAsia" w:ascii="宋体" w:hAnsi="宋体" w:cs="宋体"/>
                <w:color w:val="auto"/>
                <w:sz w:val="24"/>
              </w:rPr>
              <w:br/>
            </w:r>
            <w:r>
              <w:rPr>
                <w:rFonts w:hint="eastAsia" w:ascii="宋体" w:hAnsi="宋体" w:cs="宋体"/>
                <w:color w:val="auto"/>
                <w:sz w:val="24"/>
              </w:rPr>
              <w:t xml:space="preserve">支持按照告警来源、告警等级、对象类型、告警指标、处理状态、本级/级联、首次发生时间、告警对象、国标编码、处置备注进行快速过滤。</w:t>
            </w:r>
            <w:r>
              <w:rPr>
                <w:rFonts w:hint="eastAsia" w:ascii="宋体" w:hAnsi="宋体" w:cs="宋体"/>
                <w:color w:val="auto"/>
                <w:sz w:val="24"/>
              </w:rPr>
              <w:br/>
            </w:r>
            <w:r>
              <w:rPr>
                <w:rFonts w:hint="eastAsia" w:ascii="宋体" w:hAnsi="宋体" w:cs="宋体"/>
                <w:color w:val="auto"/>
                <w:sz w:val="24"/>
              </w:rPr>
              <w:t xml:space="preserve">支持告警列表展示，包括：告警对象（资源名称+IP地址+区域）、告警内容、最近发生时间、警持续时长、处理状态、处置备注；支持自定义列配置。</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告警处置</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支持告警转工单、告警关闭、添加备注、加入白名单、导出告警信息、视频预览、录像回放、跳转告警配置操作。</w:t>
            </w:r>
            <w:r>
              <w:rPr>
                <w:rFonts w:hint="eastAsia" w:ascii="宋体" w:hAnsi="宋体" w:cs="宋体"/>
                <w:color w:val="auto"/>
                <w:sz w:val="24"/>
              </w:rPr>
              <w:br/>
            </w:r>
            <w:r>
              <w:rPr>
                <w:rFonts w:hint="eastAsia" w:ascii="宋体" w:hAnsi="宋体" w:cs="宋体"/>
                <w:color w:val="auto"/>
                <w:sz w:val="24"/>
              </w:rPr>
              <w:t xml:space="preserve">告警详情：</w:t>
            </w:r>
            <w:r>
              <w:rPr>
                <w:rFonts w:hint="eastAsia" w:ascii="宋体" w:hAnsi="宋体" w:cs="宋体"/>
                <w:color w:val="auto"/>
                <w:sz w:val="24"/>
              </w:rPr>
              <w:br/>
            </w:r>
            <w:r>
              <w:rPr>
                <w:rFonts w:hint="eastAsia" w:ascii="宋体" w:hAnsi="宋体" w:cs="宋体"/>
                <w:color w:val="auto"/>
                <w:sz w:val="24"/>
              </w:rPr>
              <w:t xml:space="preserve">1、支持首次发生时间、最近发生时间、告警内容、处理建议、错误码展示。</w:t>
            </w:r>
            <w:r>
              <w:rPr>
                <w:rFonts w:hint="eastAsia" w:ascii="宋体" w:hAnsi="宋体" w:cs="宋体"/>
                <w:color w:val="auto"/>
                <w:sz w:val="24"/>
              </w:rPr>
              <w:br/>
            </w:r>
            <w:r>
              <w:rPr>
                <w:rFonts w:hint="eastAsia" w:ascii="宋体" w:hAnsi="宋体" w:cs="宋体"/>
                <w:color w:val="auto"/>
                <w:sz w:val="24"/>
              </w:rPr>
              <w:t xml:space="preserve">2、支持查看更多解决方案。</w:t>
            </w:r>
            <w:r>
              <w:rPr>
                <w:rFonts w:hint="eastAsia" w:ascii="宋体" w:hAnsi="宋体" w:cs="宋体"/>
                <w:color w:val="auto"/>
                <w:sz w:val="24"/>
              </w:rPr>
              <w:br/>
            </w:r>
            <w:r>
              <w:rPr>
                <w:rFonts w:hint="eastAsia" w:ascii="宋体" w:hAnsi="宋体" w:cs="宋体"/>
                <w:color w:val="auto"/>
                <w:sz w:val="24"/>
              </w:rPr>
              <w:t xml:space="preserve">3、支持查看处置备注，包括：时间、操作、说明、操作人；支持添加备注信息。</w:t>
            </w:r>
            <w:r>
              <w:rPr>
                <w:rFonts w:hint="eastAsia" w:ascii="宋体" w:hAnsi="宋体" w:cs="宋体"/>
                <w:color w:val="auto"/>
                <w:sz w:val="24"/>
              </w:rPr>
              <w:br/>
            </w:r>
            <w:r>
              <w:rPr>
                <w:rFonts w:hint="eastAsia" w:ascii="宋体" w:hAnsi="宋体" w:cs="宋体"/>
                <w:color w:val="auto"/>
                <w:sz w:val="24"/>
              </w:rPr>
              <w:t xml:space="preserve">4、支持关联设备信息，可展示关联设备拓扑图。</w:t>
            </w:r>
            <w:r>
              <w:rPr>
                <w:rFonts w:hint="eastAsia" w:ascii="宋体" w:hAnsi="宋体" w:cs="宋体"/>
                <w:color w:val="auto"/>
                <w:sz w:val="24"/>
              </w:rPr>
              <w:br/>
            </w:r>
            <w:r>
              <w:rPr>
                <w:rFonts w:hint="eastAsia" w:ascii="宋体" w:hAnsi="宋体" w:cs="宋体"/>
                <w:color w:val="auto"/>
                <w:sz w:val="24"/>
              </w:rPr>
              <w:t xml:space="preserve">5、支持关闭告警。</w:t>
            </w:r>
            <w:r>
              <w:rPr>
                <w:rFonts w:hint="eastAsia" w:ascii="宋体" w:hAnsi="宋体" w:cs="宋体"/>
                <w:color w:val="auto"/>
                <w:sz w:val="24"/>
              </w:rPr>
              <w:br/>
            </w:r>
            <w:r>
              <w:rPr>
                <w:rFonts w:hint="eastAsia" w:ascii="宋体" w:hAnsi="宋体" w:cs="宋体"/>
                <w:color w:val="auto"/>
                <w:sz w:val="24"/>
              </w:rPr>
              <w:t xml:space="preserve">支持第三方汇聚的告警。</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告警配置</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支持告警归并处理，包括同一资源类型的多个指标异常，归并为一条告警；编码设备离线，将设备下的监控点离线归并为一个设备离线告警；</w:t>
            </w:r>
            <w:r>
              <w:rPr>
                <w:rFonts w:hint="eastAsia" w:ascii="宋体" w:hAnsi="宋体" w:cs="宋体"/>
                <w:color w:val="auto"/>
                <w:sz w:val="24"/>
              </w:rPr>
              <w:br/>
            </w:r>
            <w:r>
              <w:rPr>
                <w:rFonts w:hint="eastAsia" w:ascii="宋体" w:hAnsi="宋体" w:cs="宋体"/>
                <w:color w:val="auto"/>
                <w:sz w:val="24"/>
              </w:rPr>
              <w:t xml:space="preserve">同卡口下的设备离线，归并为一个卡口离线告警；卡口下的抓拍机数据异常 归并为一个卡口抓拍数据异常告警；同杆件下的设备离线，归并为一个杆件的告警；服务器离线，会归并服务器上服务组件的告警；交换机离线，会归并交换机连接的服务器告警；</w:t>
            </w:r>
            <w:r>
              <w:rPr>
                <w:rFonts w:hint="eastAsia" w:ascii="宋体" w:hAnsi="宋体" w:cs="宋体"/>
                <w:color w:val="auto"/>
                <w:sz w:val="24"/>
              </w:rPr>
              <w:br/>
            </w:r>
            <w:r>
              <w:rPr>
                <w:rFonts w:hint="eastAsia" w:ascii="宋体" w:hAnsi="宋体" w:cs="宋体"/>
                <w:color w:val="auto"/>
                <w:sz w:val="24"/>
              </w:rPr>
              <w:t xml:space="preserve">支持告警关闭时选择关闭原因，并上传图片附件，用于告警报备；</w:t>
            </w:r>
            <w:r>
              <w:rPr>
                <w:rFonts w:hint="eastAsia" w:ascii="宋体" w:hAnsi="宋体" w:cs="宋体"/>
                <w:color w:val="auto"/>
                <w:sz w:val="24"/>
              </w:rPr>
              <w:br/>
            </w:r>
            <w:r>
              <w:rPr>
                <w:rFonts w:hint="eastAsia" w:ascii="宋体" w:hAnsi="宋体" w:cs="宋体"/>
                <w:color w:val="auto"/>
                <w:sz w:val="24"/>
              </w:rPr>
              <w:t xml:space="preserve">1、支持历史事件查看，可按照组织区域、告警指标、告警对象、资源编码、IP址、告警内容、处置备注进行快速过滤。</w:t>
            </w:r>
            <w:r>
              <w:rPr>
                <w:rFonts w:hint="eastAsia" w:ascii="宋体" w:hAnsi="宋体" w:cs="宋体"/>
                <w:color w:val="auto"/>
                <w:sz w:val="24"/>
              </w:rPr>
              <w:br/>
            </w:r>
            <w:r>
              <w:rPr>
                <w:rFonts w:hint="eastAsia" w:ascii="宋体" w:hAnsi="宋体" w:cs="宋体"/>
                <w:color w:val="auto"/>
                <w:sz w:val="24"/>
              </w:rPr>
              <w:t xml:space="preserve">2、列表展示包括：告警对象、IP地址、资源类型、所在区域、告警内容、处理状态、告警持续时长、首次发生时间。</w:t>
            </w:r>
            <w:r>
              <w:rPr>
                <w:rFonts w:hint="eastAsia" w:ascii="宋体" w:hAnsi="宋体" w:cs="宋体"/>
                <w:color w:val="auto"/>
                <w:sz w:val="24"/>
              </w:rPr>
              <w:br/>
            </w:r>
            <w:r>
              <w:rPr>
                <w:rFonts w:hint="eastAsia" w:ascii="宋体" w:hAnsi="宋体" w:cs="宋体"/>
                <w:color w:val="auto"/>
                <w:sz w:val="24"/>
              </w:rPr>
              <w:t xml:space="preserve">3、支持视频预览、录像回放操作，支持列表数据导出。</w:t>
            </w:r>
            <w:r>
              <w:rPr>
                <w:rFonts w:hint="eastAsia" w:ascii="宋体" w:hAnsi="宋体" w:cs="宋体"/>
                <w:color w:val="auto"/>
                <w:sz w:val="24"/>
              </w:rPr>
              <w:br/>
            </w:r>
            <w:r>
              <w:rPr>
                <w:rFonts w:hint="eastAsia" w:ascii="宋体" w:hAnsi="宋体" w:cs="宋体"/>
                <w:color w:val="auto"/>
                <w:sz w:val="24"/>
              </w:rPr>
              <w:t xml:space="preserve">支持跳转到告警阈值配置，通知规则配置、白名单管理页面。</w:t>
            </w:r>
            <w:r>
              <w:rPr>
                <w:rFonts w:hint="eastAsia" w:ascii="宋体" w:hAnsi="宋体" w:cs="宋体"/>
                <w:color w:val="auto"/>
                <w:sz w:val="24"/>
              </w:rPr>
              <w:br/>
            </w:r>
            <w:r>
              <w:rPr>
                <w:rFonts w:hint="eastAsia" w:ascii="宋体" w:hAnsi="宋体" w:cs="宋体"/>
                <w:color w:val="auto"/>
                <w:sz w:val="24"/>
              </w:rPr>
              <w:t xml:space="preserve">支持名词解释展示。</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61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工单管理</w:t>
            </w:r>
            <w:r/>
          </w:p>
        </w:tc>
        <w:tc>
          <w:tcPr>
            <w:shd w:val="clear" w:color="auto" w:fill="auto"/>
            <w:tcW w:w="49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工单管理</w:t>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工单概况</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支持查看今日新增工单数量、今日完成工单数量、待处理工单总数；</w:t>
            </w:r>
            <w:r>
              <w:rPr>
                <w:rFonts w:hint="eastAsia" w:ascii="宋体" w:hAnsi="宋体" w:cs="宋体"/>
                <w:color w:val="auto"/>
                <w:sz w:val="24"/>
              </w:rPr>
              <w:br/>
            </w:r>
            <w:r>
              <w:rPr>
                <w:rFonts w:hint="eastAsia" w:ascii="宋体" w:hAnsi="宋体" w:cs="宋体"/>
                <w:color w:val="auto"/>
                <w:sz w:val="24"/>
              </w:rPr>
              <w:t xml:space="preserve">支持按状态查看待处理工单，包括待派发、待签收、待签到、处理中、待确认；</w:t>
            </w:r>
            <w:r>
              <w:rPr>
                <w:rFonts w:hint="eastAsia" w:ascii="宋体" w:hAnsi="宋体" w:cs="宋体"/>
                <w:color w:val="auto"/>
                <w:sz w:val="24"/>
              </w:rPr>
              <w:br/>
            </w:r>
            <w:r>
              <w:rPr>
                <w:rFonts w:hint="eastAsia" w:ascii="宋体" w:hAnsi="宋体" w:cs="宋体"/>
                <w:color w:val="auto"/>
                <w:sz w:val="24"/>
              </w:rPr>
              <w:t xml:space="preserve">支持按时效查看待处理工单，包括正常进行、即将超时和已超时；</w:t>
            </w:r>
            <w:r/>
          </w:p>
        </w:tc>
        <w:tc>
          <w:tcPr>
            <w:shd w:val="clear" w:color="auto" w:fill="auto"/>
            <w:tcW w:w="451"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工单统计</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支持按运维人员查看待处理工单，包括维修人员姓名、组织、待处理工单总数、待签收数量、待签到数量、处理中数量、已超时数量、即将超时数量；</w:t>
            </w:r>
            <w:r>
              <w:rPr>
                <w:rFonts w:hint="eastAsia" w:ascii="宋体" w:hAnsi="宋体" w:cs="宋体"/>
                <w:color w:val="auto"/>
                <w:sz w:val="24"/>
              </w:rPr>
              <w:br/>
            </w:r>
            <w:r>
              <w:rPr>
                <w:rFonts w:hint="eastAsia" w:ascii="宋体" w:hAnsi="宋体" w:cs="宋体"/>
                <w:color w:val="auto"/>
                <w:sz w:val="24"/>
              </w:rPr>
              <w:t xml:space="preserve">支持查看工单总数、完成率（完成数/总数）、及时率（及时完成数/完成数），按周/月查看工单趋势，包括工单总数、完成数（完成率）、及时完成数（及时率）；</w:t>
            </w:r>
            <w:r>
              <w:rPr>
                <w:rFonts w:hint="eastAsia" w:ascii="宋体" w:hAnsi="宋体" w:cs="宋体"/>
                <w:color w:val="auto"/>
                <w:sz w:val="24"/>
              </w:rPr>
              <w:br/>
            </w:r>
            <w:r>
              <w:rPr>
                <w:rFonts w:hint="eastAsia" w:ascii="宋体" w:hAnsi="宋体" w:cs="宋体"/>
                <w:color w:val="auto"/>
                <w:sz w:val="24"/>
              </w:rPr>
              <w:t xml:space="preserve">支持点击工单统计数量下钻展示明细；</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发起工单</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支持一键发起工单，包括事件工单（故障单、咨询单、事务单、投诉建议单）和问题工单；</w:t>
            </w:r>
            <w:r>
              <w:rPr>
                <w:rFonts w:hint="eastAsia" w:ascii="宋体" w:hAnsi="宋体" w:cs="宋体"/>
                <w:color w:val="auto"/>
                <w:sz w:val="24"/>
              </w:rPr>
              <w:br/>
            </w:r>
            <w:r>
              <w:rPr>
                <w:rFonts w:hint="eastAsia" w:ascii="宋体" w:hAnsi="宋体" w:cs="宋体"/>
                <w:color w:val="auto"/>
                <w:sz w:val="24"/>
              </w:rPr>
              <w:t xml:space="preserve">支持设为加急工单，事件工单支持上传图片。</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故障报修</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支持按照资源名称/IP地址、工单状态、发起时间、运维区域、故障描述、修复结果查询系统内工单；</w:t>
            </w:r>
            <w:r>
              <w:rPr>
                <w:rFonts w:hint="eastAsia" w:ascii="宋体" w:hAnsi="宋体" w:cs="宋体"/>
                <w:color w:val="auto"/>
                <w:sz w:val="24"/>
              </w:rPr>
              <w:br/>
            </w:r>
            <w:r>
              <w:rPr>
                <w:rFonts w:hint="eastAsia" w:ascii="宋体" w:hAnsi="宋体" w:cs="宋体"/>
                <w:color w:val="auto"/>
                <w:sz w:val="24"/>
              </w:rPr>
              <w:t xml:space="preserve">支持一键添加故障报修工单，支持上传图片；</w:t>
            </w:r>
            <w:r>
              <w:rPr>
                <w:rFonts w:hint="eastAsia" w:ascii="宋体" w:hAnsi="宋体" w:cs="宋体"/>
                <w:color w:val="auto"/>
                <w:sz w:val="24"/>
              </w:rPr>
              <w:br/>
            </w:r>
            <w:r>
              <w:rPr>
                <w:rFonts w:hint="eastAsia" w:ascii="宋体" w:hAnsi="宋体" w:cs="宋体"/>
                <w:color w:val="auto"/>
                <w:sz w:val="24"/>
              </w:rPr>
              <w:t xml:space="preserve">支持一键导出查询故障报修工单列表，列表信息包含：发起时间、资源名称、IP地址、运维区域、工单状态、故障描述、需完成时间；</w:t>
            </w:r>
            <w:r>
              <w:rPr>
                <w:rFonts w:hint="eastAsia" w:ascii="宋体" w:hAnsi="宋体" w:cs="宋体"/>
                <w:color w:val="auto"/>
                <w:sz w:val="24"/>
              </w:rPr>
              <w:br/>
            </w:r>
            <w:r>
              <w:rPr>
                <w:rFonts w:hint="eastAsia" w:ascii="宋体" w:hAnsi="宋体" w:cs="宋体"/>
                <w:color w:val="auto"/>
                <w:sz w:val="24"/>
              </w:rPr>
              <w:t xml:space="preserve">支持一键作废故障报修单；</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我的待办</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支持按照故障单、咨询单、事务单、投诉单、建议单、问题单、巡查单等工单类型展示待办工单；</w:t>
            </w:r>
            <w:r>
              <w:rPr>
                <w:rFonts w:hint="eastAsia" w:ascii="宋体" w:hAnsi="宋体" w:cs="宋体"/>
                <w:color w:val="auto"/>
                <w:sz w:val="24"/>
              </w:rPr>
              <w:br/>
            </w:r>
            <w:r>
              <w:rPr>
                <w:rFonts w:hint="eastAsia" w:ascii="宋体" w:hAnsi="宋体" w:cs="宋体"/>
                <w:color w:val="auto"/>
                <w:sz w:val="24"/>
              </w:rPr>
              <w:t xml:space="preserve">支持根据工单状态、工单描述、是否超时、发起人、发起时间、工单编号不同属性查询待办工单；</w:t>
            </w:r>
            <w:r>
              <w:rPr>
                <w:rFonts w:hint="eastAsia" w:ascii="宋体" w:hAnsi="宋体" w:cs="宋体"/>
                <w:color w:val="auto"/>
                <w:sz w:val="24"/>
              </w:rPr>
              <w:br/>
            </w:r>
            <w:r>
              <w:rPr>
                <w:rFonts w:hint="eastAsia" w:ascii="宋体" w:hAnsi="宋体" w:cs="宋体"/>
                <w:color w:val="auto"/>
                <w:sz w:val="24"/>
              </w:rPr>
              <w:t xml:space="preserve">支持查询工单列表信息一键导出；</w:t>
            </w:r>
            <w:r>
              <w:rPr>
                <w:rFonts w:hint="eastAsia" w:ascii="宋体" w:hAnsi="宋体" w:cs="宋体"/>
                <w:color w:val="auto"/>
                <w:sz w:val="24"/>
              </w:rPr>
              <w:br/>
            </w:r>
            <w:r>
              <w:rPr>
                <w:rFonts w:hint="eastAsia" w:ascii="宋体" w:hAnsi="宋体" w:cs="宋体"/>
                <w:color w:val="auto"/>
                <w:sz w:val="24"/>
              </w:rPr>
              <w:t xml:space="preserve">支持查看工单详情，包含工单信息、流转记录、资源信息、关联问题单；</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故障单催报升级</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支持故障单的批量操作功能，包括签收、派发、审核、反馈、转派、作废；</w:t>
            </w:r>
            <w:r>
              <w:rPr>
                <w:rFonts w:hint="eastAsia" w:ascii="宋体" w:hAnsi="宋体" w:cs="宋体"/>
                <w:color w:val="auto"/>
                <w:sz w:val="24"/>
              </w:rPr>
              <w:br/>
            </w:r>
            <w:r>
              <w:rPr>
                <w:rFonts w:hint="eastAsia" w:ascii="宋体" w:hAnsi="宋体" w:cs="宋体"/>
                <w:color w:val="auto"/>
                <w:sz w:val="24"/>
              </w:rPr>
              <w:t xml:space="preserve">支持故障单列表自定义显示列；</w:t>
            </w:r>
            <w:r>
              <w:rPr>
                <w:rFonts w:hint="eastAsia" w:ascii="宋体" w:hAnsi="宋体" w:cs="宋体"/>
                <w:color w:val="auto"/>
                <w:sz w:val="24"/>
              </w:rPr>
              <w:br/>
            </w:r>
            <w:r>
              <w:rPr>
                <w:rFonts w:hint="eastAsia" w:ascii="宋体" w:hAnsi="宋体" w:cs="宋体"/>
                <w:color w:val="auto"/>
                <w:sz w:val="24"/>
              </w:rPr>
              <w:t xml:space="preserve">支持故障单催报和升级问题；</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61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95"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56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全部工单</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支持按照故障单、咨询单、事务单、投诉单、建议单、问题单、巡查单等工单类型展示全部工单；</w:t>
            </w:r>
            <w:r>
              <w:rPr>
                <w:rFonts w:hint="eastAsia" w:ascii="宋体" w:hAnsi="宋体" w:cs="宋体"/>
                <w:color w:val="auto"/>
                <w:sz w:val="24"/>
              </w:rPr>
              <w:br/>
            </w:r>
            <w:r>
              <w:rPr>
                <w:rFonts w:hint="eastAsia" w:ascii="宋体" w:hAnsi="宋体" w:cs="宋体"/>
                <w:color w:val="auto"/>
                <w:sz w:val="24"/>
              </w:rPr>
              <w:t xml:space="preserve">支持根据工单状态、工单描述、是否超时、发起人、发起时间、需完成时间、工单编号不同属性查询全部工单；</w:t>
            </w:r>
            <w:r>
              <w:rPr>
                <w:rFonts w:hint="eastAsia" w:ascii="宋体" w:hAnsi="宋体" w:cs="宋体"/>
                <w:color w:val="auto"/>
                <w:sz w:val="24"/>
              </w:rPr>
              <w:br/>
            </w:r>
            <w:r>
              <w:rPr>
                <w:rFonts w:hint="eastAsia" w:ascii="宋体" w:hAnsi="宋体" w:cs="宋体"/>
                <w:color w:val="auto"/>
                <w:sz w:val="24"/>
              </w:rPr>
              <w:t xml:space="preserve">支持查询工单列表信息一键导出；</w:t>
            </w:r>
            <w:r>
              <w:rPr>
                <w:rFonts w:hint="eastAsia" w:ascii="宋体" w:hAnsi="宋体" w:cs="宋体"/>
                <w:color w:val="auto"/>
                <w:sz w:val="24"/>
              </w:rPr>
              <w:br/>
            </w:r>
            <w:r>
              <w:rPr>
                <w:rFonts w:hint="eastAsia" w:ascii="宋体" w:hAnsi="宋体" w:cs="宋体"/>
                <w:color w:val="auto"/>
                <w:sz w:val="24"/>
              </w:rPr>
              <w:t xml:space="preserve">支持查看工单详情，包含工单信息、流转记录、资源信息、关联问题单；</w:t>
            </w:r>
            <w:r>
              <w:rPr>
                <w:rFonts w:hint="eastAsia" w:ascii="宋体" w:hAnsi="宋体" w:cs="宋体"/>
                <w:color w:val="auto"/>
                <w:sz w:val="24"/>
              </w:rPr>
              <w:br/>
            </w:r>
            <w:r>
              <w:rPr>
                <w:rFonts w:hint="eastAsia" w:ascii="宋体" w:hAnsi="宋体" w:cs="宋体"/>
                <w:color w:val="auto"/>
                <w:sz w:val="24"/>
              </w:rPr>
              <w:t xml:space="preserve">支持故障单催报和升级问题；</w:t>
            </w:r>
            <w:r/>
          </w:p>
        </w:tc>
        <w:tc>
          <w:tcPr>
            <w:tcW w:w="45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6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61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运营中心</w:t>
            </w:r>
            <w:r/>
          </w:p>
        </w:tc>
        <w:tc>
          <w:tcPr>
            <w:shd w:val="clear" w:color="auto" w:fill="auto"/>
            <w:tcW w:w="495"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运营中心</w:t>
            </w:r>
            <w:r/>
          </w:p>
        </w:tc>
        <w:tc>
          <w:tcPr>
            <w:shd w:val="clear" w:color="auto" w:fill="auto"/>
            <w:tcW w:w="56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运营中心</w:t>
            </w:r>
            <w:r/>
          </w:p>
        </w:tc>
        <w:tc>
          <w:tcPr>
            <w:shd w:val="clear" w:color="auto" w:fill="auto"/>
            <w:tcW w:w="241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系统内置报表引擎，通过界面配置数据库、数据库表、接口等信息，并结合少量脚本的编写，对系统内运维数据的布局、展现图表类型进行自行设计，提升交付效率，以用户的视角综合分析运维数据。</w:t>
            </w:r>
            <w:r>
              <w:rPr>
                <w:rFonts w:hint="eastAsia" w:ascii="宋体" w:hAnsi="宋体" w:cs="宋体"/>
                <w:color w:val="auto"/>
                <w:sz w:val="24"/>
              </w:rPr>
              <w:br/>
            </w:r>
            <w:r>
              <w:rPr>
                <w:rFonts w:hint="eastAsia" w:ascii="宋体" w:hAnsi="宋体" w:cs="宋体"/>
                <w:color w:val="auto"/>
                <w:sz w:val="24"/>
              </w:rPr>
              <w:t xml:space="preserve">报表引擎支持新增、删除、批量删除、修改和查询数据库配置，支持指定数据库自动寻址；</w:t>
            </w:r>
            <w:r>
              <w:rPr>
                <w:rFonts w:hint="eastAsia" w:ascii="宋体" w:hAnsi="宋体" w:cs="宋体"/>
                <w:color w:val="auto"/>
                <w:sz w:val="24"/>
              </w:rPr>
              <w:br/>
            </w:r>
            <w:r>
              <w:rPr>
                <w:rFonts w:hint="eastAsia" w:ascii="宋体" w:hAnsi="宋体" w:cs="宋体"/>
                <w:color w:val="auto"/>
                <w:sz w:val="24"/>
              </w:rPr>
              <w:t xml:space="preserve">报表引擎支持新增、删除、批量删除、批量复制、修改和查询数据表配置；</w:t>
            </w:r>
            <w:r>
              <w:rPr>
                <w:rFonts w:hint="eastAsia" w:ascii="宋体" w:hAnsi="宋体" w:cs="宋体"/>
                <w:color w:val="auto"/>
                <w:sz w:val="24"/>
              </w:rPr>
              <w:br/>
            </w:r>
            <w:r>
              <w:rPr>
                <w:rFonts w:hint="eastAsia" w:ascii="宋体" w:hAnsi="宋体" w:cs="宋体"/>
                <w:color w:val="auto"/>
                <w:sz w:val="24"/>
              </w:rPr>
              <w:t xml:space="preserve">报表引擎支持新增、远程获取、删除、批量删除、修改和查询数据表列；</w:t>
            </w:r>
            <w:r>
              <w:rPr>
                <w:rFonts w:hint="eastAsia" w:ascii="宋体" w:hAnsi="宋体" w:cs="宋体"/>
                <w:color w:val="auto"/>
                <w:sz w:val="24"/>
              </w:rPr>
              <w:br/>
            </w:r>
            <w:r>
              <w:rPr>
                <w:rFonts w:hint="eastAsia" w:ascii="宋体" w:hAnsi="宋体" w:cs="宋体"/>
                <w:color w:val="auto"/>
                <w:sz w:val="24"/>
              </w:rPr>
              <w:t xml:space="preserve">报表引擎支持新增、删除、批量删除、修改和查询接口配置：</w:t>
            </w:r>
            <w:r>
              <w:rPr>
                <w:rFonts w:hint="eastAsia" w:ascii="宋体" w:hAnsi="宋体" w:cs="宋体"/>
                <w:color w:val="auto"/>
                <w:sz w:val="24"/>
              </w:rPr>
              <w:br/>
            </w:r>
            <w:r>
              <w:rPr>
                <w:rFonts w:hint="eastAsia" w:ascii="宋体" w:hAnsi="宋体" w:cs="宋体"/>
                <w:color w:val="auto"/>
                <w:sz w:val="24"/>
              </w:rPr>
              <w:t xml:space="preserve">报表引擎支持新增、远程获取、删除、批量删除、修改和查询接口列：</w:t>
            </w:r>
            <w:r>
              <w:rPr>
                <w:rFonts w:hint="eastAsia" w:ascii="宋体" w:hAnsi="宋体" w:cs="宋体"/>
                <w:color w:val="auto"/>
                <w:sz w:val="24"/>
              </w:rPr>
              <w:br/>
            </w:r>
            <w:r>
              <w:rPr>
                <w:rFonts w:hint="eastAsia" w:ascii="宋体" w:hAnsi="宋体" w:cs="宋体"/>
                <w:color w:val="auto"/>
                <w:sz w:val="24"/>
              </w:rPr>
              <w:t xml:space="preserve">提供运行综合统计、监控点运行统计、抓拍数据统计、故障告警统计、智能机箱统计、工单数据统计报表。</w:t>
            </w:r>
            <w:r>
              <w:rPr>
                <w:rFonts w:hint="eastAsia" w:ascii="宋体" w:hAnsi="宋体" w:cs="宋体"/>
                <w:color w:val="auto"/>
                <w:sz w:val="24"/>
              </w:rPr>
              <w:br/>
            </w:r>
            <w:r>
              <w:rPr>
                <w:rFonts w:hint="eastAsia" w:ascii="宋体" w:hAnsi="宋体" w:cs="宋体"/>
                <w:color w:val="auto"/>
                <w:sz w:val="24"/>
              </w:rPr>
              <w:t xml:space="preserve">系统能够对运维整体情况进行自动整理，围绕项目、区域维度形成周报、月报。分为监控点运行情况、车辆/面部特征记录机运行情况、故障工单处理情况4个模块进行展现。</w:t>
            </w:r>
            <w:r/>
          </w:p>
        </w:tc>
        <w:tc>
          <w:tcPr>
            <w:shd w:val="clear" w:color="auto" w:fill="auto"/>
            <w:tcW w:w="45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6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bl>
    <w:p>
      <w:pPr>
        <w:rPr>
          <w:rFonts w:ascii="仿宋" w:hAnsi="仿宋" w:eastAsia="仿宋"/>
          <w:color w:val="auto"/>
        </w:rPr>
      </w:pPr>
      <w:r>
        <w:rPr>
          <w:rFonts w:ascii="仿宋" w:hAnsi="仿宋" w:eastAsia="仿宋"/>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表7：大型活动交通保障系统软件需求说明</w:t>
      </w:r>
      <w:r/>
    </w:p>
    <w:tbl>
      <w:tblPr>
        <w:tblStyle w:val="767"/>
        <w:tblW w:w="5354" w:type="pct"/>
        <w:tblInd w:w="-426" w:type="dxa"/>
        <w:tblLayout w:type="fixed"/>
        <w:tblCellMar>
          <w:left w:w="108" w:type="dxa"/>
          <w:top w:w="0" w:type="dxa"/>
          <w:right w:w="108" w:type="dxa"/>
          <w:bottom w:w="0" w:type="dxa"/>
        </w:tblCellMar>
        <w:tblLook w:val="04A0" w:firstRow="1" w:lastRow="0" w:firstColumn="1" w:lastColumn="0" w:noHBand="0" w:noVBand="1"/>
      </w:tblPr>
      <w:tblGrid>
        <w:gridCol w:w="1061"/>
        <w:gridCol w:w="1058"/>
        <w:gridCol w:w="1007"/>
        <w:gridCol w:w="4419"/>
        <w:gridCol w:w="795"/>
        <w:gridCol w:w="779"/>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54" w:type="pct"/>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全要素采集与预案</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重点部位</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警卫要地</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系统支持对警卫要地进行管理，包括警卫要地信息的新增、编辑、查询、删除，支持在地图上绘制并标注显示。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社会面</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系统支持对社会面进行管理，包括社会面信息的新增、编辑、查询、删除、视频资源绑定，支持在地图上绘制并标注显示。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管制区域</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系统支持对管制区域进行管理，包括管制区域信息的新增、编辑、查询、删除，支持在地图上绘制并标注显示。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隐患点</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系统支持对隐患点进行管理，包括隐患点信息的新增、编辑、查询、删除、视频资源绑定，支持在地图上绘制并标注显示。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隐患区域</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系统支持对隐患区域进行管理，包括隐患区域信息的新增、编辑、查询、删除、视频资源绑定，支持在地图上绘制并标注显示。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交通保障</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方案管理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方案管理包括方案的新增、编辑、删除、复制、导出、查询，方案制作包括基础信息、线路配置及资源配置，配置线路途经的信控路口、信号机配置、路口相应的视频及岗位。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线路管理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路线管理包括线路的新增、编辑、删除、查询，路线制作包括线路配置、资源配置，配置线路途经的信控路口、信号机配置、路口相应的视频及岗位。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线路模板</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支持对线路模板的新增、编辑、删除、复制、导出、查询等，支持在方案中选择线路模板，实现线路的复用。</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岗位部署</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系统支持对岗位部署信息进行管理，包括岗位信息的新增、编辑、删除、查询、导出、导入。</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岗位部署模板</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支持对岗位部署模板的新增、编辑、删除、复制、导出、查询等，支持在方案中选择岗位部署模板，实现岗位部署的复用。</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方案自动配置</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支持在方案制作过程输入任务起点、终点，通过在线或离线地图服务，自动获取任务规划路线，自动关联任务路线途径信号点位，自动匹配信号放行阶段，实现方案配置的自动化。</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勤务保障</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勤务态势</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集中展示大型活动警卫保障相关的警力岗位分布情况，并可单独显示特定警卫线路沿线的岗位和警力分布情况，方便指挥人宏观把控活动警力分布和布设情况。</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警力配置</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岗位配置完成后，需要进一步配置该岗位的警力、职责等信息，实现对岗位上警力的管理。</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推演评估</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推演优化</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在对多个警卫方案进行电子推演时，如果不同方案之前发生资源占用、跟随过近、交叉口冲突，用户可以动态调整每个警卫方案的开始时间、建议速度、任务主备线等，直到解决所有冲突，警卫方案参数修改完成之后，可以同步修改参与推演的警卫方案。系统支持1倍速、2倍速、快进、快退等多种模式进行电子推演，确保高效进行推演，从而达到优化警卫方案目的。</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推演总结</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对活动预案进行改进并多次进行推演评估，对历史推演信息进行汇总及可视化展示。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活动管理</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活动配置</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对活动基础信息进行管理，包括活动名称、活动类型、主办单位、举办场所、活动时间</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活动关联要素管理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对活动关联要素信息进行管理，包括活动场所区域、活动场所周边路段、活动三层防控圈等</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安保方案</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安保方案绘制</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在地图上绘制安保方案，安保方案要素包括风险要素，如制高点、桥梁、涵洞、地下管网、加油站等；警力资源部署，如交警、特警、治安警、派出所、检查站等；交通管制方案；安保线路等</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安保应急预案</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系统将安保应急预案按照安保任务分类型管理，如发生重大事件如火灾的安保应急预案、发生恶劣天气的应急预案等，并以附件的形式上传预案文件</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安保方案解析</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系统支持对安保方案进行解析，系统上传安保方案后，对文档中的文字和图片进行解析，并将解析结果作为对话参数和提示词发送给大模型</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安保方案评估</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通过提前预设提示词，运用大模型对安保方案进行评估诊断</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全过程监控与处置</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任务指挥</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信号自动控制</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基于接入的执行任务的车队实时位置信息，按顺序图形化展示所选将交通任务所经过的路口，展示信息包括：起始信息、任务名称、路口名称、路口实时灯态，系统根据坐标信息能够对各个路口进行特勤控制。</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信号人工接管</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支持在系统中手动控制信号路口，能够在各种突发情况下对信号路口进行人工接管，实现信号点位的手动控制，控制操作包括下一步、驻留、选择阶段下发、撤销等。</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视频自动跟踪</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系统根据车队实时定位信息，自动跟随切换播放车队已离开路口、正在通过路口和即将到达的路口视频监控，同时支持播放引导车和收尾车的车载视频。</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视频巡检</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支持按任务路线、设备类型等维度对任务路线及周边的视频监控进行巡检，支持设置视频轮播时长，对任务路线进行全过程巡检，便于及时发现任务堵点、隐患点，及时处置。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态势总览</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态势总览模式主要实现对于警卫任务及与之相关的各要素的全面监控和展示，包括对于警卫任务、异常预警、警力岗位部署、核心设备、交通事件等信息的监控，并基于路网拓扑关系将其在GIS地图上进行展示，方便指挥调度人员在全面掌握信息的同时进行快速指挥调度。</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无人机视频接力</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安保线路任务执行过程中，通过对线路盲区周边可用的无人机，向无人机管控平台发起任务协同申请，填写需要无人机前往的位置信息，由无人机管控平台操纵无人机，接收无人机管控平台返回的视频流地址并实时播放，弥补监控盲区，实现安保任务路线全程可视。</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无人机视频巡查</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视频巡查任务中，通过向无人机管控平台发起任务协同申请，填写需要无人机前往的位置信息，由无人机管控平台操纵无人机，接收无人机管控平台返回的视频流地址并实时播放，实现活动场所周边无死角视频巡查。</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风险防控预警</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车队预警</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在任务执行过程中，系统可对车队预警和任务进行预警，其中，车队预警类型包括偏离路线、跟随过近、资源冲突，任务预警类型包括同向、对向、交叉等，支持对预警信息的查询。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重点人员预警</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系统支持接收第三方重点人员预警数据并根据圈层防控要求进行可视化预警。</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重点车辆预警</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系统支持接收第三方重点车辆预警数据并根据圈层防控要求进行可视化预警。</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重要警情预警</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系统支持接收第三方重要警情预警数据并根据圈层防控要求进行可视化预警。</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突发重大事件预警</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系统支持接收第三方突发重大事件预警数据并根据圈层防控要求进行可视化预警。</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预警处置调度</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预警处置规范</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系统支持根据预警类型，匹配安保应急预案和处置规范，点击预警处置按钮时，返回相关的预警处置规范。</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调度资源一张图</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系统支持接入第三方平台的警力、视频等调度资源，包括执法记录仪、警车、信号机、诱导屏、视频监控等多类型调度资源，并可根据预警中心点，在地图上一图展示附近可调度资源。</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事件周边视频一键播放</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点击事件图标，系统根据事件发生位置，自动查找最近的四个视频监控设备并实时播放视频画面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执法记录仪视频实时预览</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支持通过第三方平台服务或接口对执法记录仪视频进行实时预览</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执法记录仪语音实时对讲</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支持通过第三方平台服务或接口对执法记录仪进行语音对讲</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实时态势监测-交通态势监测</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交通路况实时监测</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系统支持调用第三方地图路况图层服务，将路况渲染至地图上，实时监测道路状况。</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停车场实时状态监测</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系统支持调用第三方平台接口，将停车场在地图上进行图层可视化展示，当停车场已满时，提供预警消息，管理者可根据预警信息，调度周边资源，引导社会车辆分流，在就近诱导屏上发布停车诱导提示。</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区域流量监测</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系统支持对区域流量进行实时计算与监测，区域流量通过路口卡口或雷视等流量检测设备进行统计。</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路段流量监测</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系统支持对路段流量进行实时计算与监测，路段流量通过路口卡口或雷视等流量检测设备进行统计。</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路口流量监测</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系统支持对路口流量进行实时计算与监测，路口流量通过路口卡口或雷视等流量检测设备进行统计。</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实时态势监测-天气态势监测</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天气实时监测</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系统通过调用第三方天气服务接口，获取当前城市区域近五日的天气状况，对于暴雨、台风等异常天气，主动预警</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3262"/>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全流程回放与评估</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回溯评价</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任务回溯评价</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回放追溯功能能够对任务执行的全过程进行回放，在回放过程中，能够对任务执行过程中的细节进行查看，包括信号控制灯态、行驶轨迹等。系统支持选择单个或多个任务进行回溯，播放过程中能够实现任务进程的回放，能够倍速调整、暂停、快进、快退，基于GIS展示任务的起点、终点，展示车辆的回放轨迹、信号机的实时灯态、警员位置、报信点状态等信息。</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系统管理与配置</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信控路口</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系统支持从信控系统同步获取信号控制路口数据。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系统支持从信控系统同步获取信号机设备数据。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视频配置</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系统支持从信控系统同步获取视频设备数据。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定位设备</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系统支持对定位设备进行管理，包括设备的新增、编辑、查询、删除。</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车载视频</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系统支持对车载视频进行管理，包括车载视频的新增、编辑、查询、删除。</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警员</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系统支持从信控系统同步获取警员基础信息数据。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4G执法记录仪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系统支持从信控系统同步获取执法记录仪设备数据。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通讯服务</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系统支持从信控系统同步获取通讯服务器数据。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引导车</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系统支持对引导车进行管理，包括引导车数据的新增、编辑、查询、删除。</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系统支持对用户进行管理，包括用户信息的新增、编辑、删除、查询、导出、修改密码、启用/禁用。</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系统支持对角色进行管理，包括角色信息的新增、编辑、删除、查询、导出、导入。</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数据字典</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系统支持对数据字典进行管理，包括字典信息的新增、编辑、删除、查询、导出、导入、字典值配置。</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菜单管理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系统支持对菜单进行管理，包括菜单的新增、编辑、删除、查询。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系统支持对日志进行管理，系统操作日志和登陆日志的查询。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部门管理</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系统支持对部门进行管理，包括部门信息的数据同步、查询。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基础应用</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地图主题切换</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系统支持根据输入的地图选型编码，切换至不同的主题，如大类：二维地图深色系、二维地图浅色系、卫星地图等。</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地图数据源兼容</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系统支持接入第三方地图数据源，支持在第三方地图服务基础上进行地图相关操作。</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元素绘制</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系统支撑在不同主题的地图上绘制点、线、面等基础元素。</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视频播放组件</w:t>
            </w:r>
            <w:r/>
          </w:p>
        </w:tc>
        <w:tc>
          <w:tcPr>
            <w:shd w:val="clear" w:color="auto" w:fill="auto"/>
            <w:tcBorders>
              <w:top w:val="single" w:color="000000" w:sz="4" w:space="0"/>
              <w:left w:val="single" w:color="000000" w:sz="4" w:space="0"/>
              <w:bottom w:val="single" w:color="000000" w:sz="4" w:space="0"/>
              <w:right w:val="single" w:color="000000" w:sz="4" w:space="0"/>
            </w:tcBorders>
            <w:tcW w:w="242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系统具有兼容普通视频监控、执法记录仪、车载视频等多类型、多协议的视频播放组件。</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表8：交通信号控制系统升级软件需求说明</w:t>
      </w:r>
      <w:r/>
    </w:p>
    <w:tbl>
      <w:tblPr>
        <w:tblStyle w:val="767"/>
        <w:tblW w:w="5401" w:type="pct"/>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1480"/>
        <w:gridCol w:w="1296"/>
        <w:gridCol w:w="3668"/>
        <w:gridCol w:w="795"/>
        <w:gridCol w:w="764"/>
      </w:tblGrid>
      <w:tr>
        <w:trPr>
          <w:trHeight w:val="300"/>
        </w:trPr>
        <w:tc>
          <w:tcPr>
            <w:shd w:val="clear" w:color="auto" w:fill="auto"/>
            <w:tcW w:w="650"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系统</w:t>
            </w:r>
            <w:r/>
          </w:p>
        </w:tc>
        <w:tc>
          <w:tcPr>
            <w:gridSpan w:val="3"/>
            <w:shd w:val="clear" w:color="auto" w:fill="auto"/>
            <w:tcW w:w="3501"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内容要求</w:t>
            </w:r>
            <w:r/>
          </w:p>
        </w:tc>
        <w:tc>
          <w:tcPr>
            <w:shd w:val="clear" w:color="auto" w:fill="auto"/>
            <w:tcW w:w="432"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单位</w:t>
            </w:r>
            <w:r/>
          </w:p>
        </w:tc>
        <w:tc>
          <w:tcPr>
            <w:shd w:val="clear" w:color="auto" w:fill="auto"/>
            <w:tcW w:w="415"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lang w:bidi="ar"/>
              </w:rPr>
              <w:t xml:space="preserve">数量</w:t>
            </w:r>
            <w:r/>
          </w:p>
        </w:tc>
      </w:tr>
      <w:tr>
        <w:trPr>
          <w:trHeight w:val="465"/>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界面展示</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地图展示</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地图界面</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系统支持对接二维、三维、高精地图等，可对接地图厂商实现实时路况展示。</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28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路口状态</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系统支持显示路口控制方式、在线情况等</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8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路段状态</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系统支持绿波状态</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流量状态</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系统支持实时流量状态和统计流量，显示流量变化趋势</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8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设备概况</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系统支持显示设备控制状态、故障信息等</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8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工作概况</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系统支持最新操作情况、特勤操作记录</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运行状况</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单路口</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系统支持显示单路口相关的实时方案状态、流量状态、监控界面等。</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控制子区</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系统支持显示控制子区相关的实时方案状态、流量状态、监控界面等。</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lang w:bidi="ar"/>
              </w:rPr>
              <w:t xml:space="preserve">基础能力</w:t>
            </w:r>
            <w:r/>
          </w:p>
        </w:tc>
        <w:tc>
          <w:tcPr>
            <w:shd w:val="clear" w:color="auto" w:fill="auto"/>
            <w:tcW w:w="804"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lang w:bidi="ar"/>
              </w:rPr>
              <w:t xml:space="preserve">信号机参数配置</w:t>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单点多时段参数</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系统支持配置单点多时段相关控制参数</w:t>
            </w:r>
            <w:r/>
          </w:p>
        </w:tc>
        <w:tc>
          <w:tcPr>
            <w:shd w:val="clear" w:color="auto" w:fill="auto"/>
            <w:tcW w:w="432"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shd w:val="clear" w:color="auto" w:fill="auto"/>
            <w:tcW w:w="415"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单点自适应控制</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系统支持配置单点全感应控制、半感应控制相关控制参数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单点特殊控制</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系统支持配置单点瓶颈溢出控制、引流限流控制、快速路匝道、感应可变车道等相关控制参数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路段绿波协调控制</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系统支持划分绿波子区，并支持配置一般路段绿波协调相关控制参数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路段感应绿波协调控制</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系统支持划分绿波子区，并支持配置感应绿波协调相关控制参数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区域控制参数</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系统支持划分区域控制子区，并支持配置区域控制策略等相关控制参数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lang w:bidi="ar"/>
              </w:rPr>
              <w:t xml:space="preserve">数据接入与展示</w:t>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交通感知数据</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系统支持接入来自前端交通检测器、故障检测器、其他平台（如电警）数据等渠道的实时或统计数据赋能信控</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交通控制设备</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系统支持接入前端交通信号控制机、诱导屏幕、可变标志等交通控制设备，实现查看、配置、控制、联动控制等功能。</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实时数据展示与预警</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系统支持接入来自互联网地图、其他平台（如电警）数据、前端感知与控制设备等数据并进行实时分析，根据数据类型选择不同方式进行展示，并提供一定的预警功能。</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80"/>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交通控制</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手动疏导</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多路口控制</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系统支持手动干预控制多个路口的方案、阶段信息的下发与撤销。</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13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一键方案调度</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按预案和按路口展示方案调度；支持对预案进行管理，包括预案的新增、快速复制新增、编辑、查询、删除、导出；可进行新增分组、分组批量导出、分组编辑、分组删除操作；支持对路口绑定的信号机进行批量下发和批量撤销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tcPr>
          <w:p>
            <w:pPr>
              <w:jc w:val="center"/>
              <w:rPr>
                <w:rFonts w:ascii="宋体" w:hAnsi="宋体" w:cs="宋体"/>
                <w:color w:val="auto"/>
                <w:sz w:val="24"/>
              </w:rPr>
            </w:pPr>
            <w:r>
              <w:rPr>
                <w:rFonts w:ascii="宋体" w:hAnsi="宋体" w:cs="宋体"/>
                <w:color w:val="auto"/>
                <w:sz w:val="24"/>
              </w:rPr>
            </w:r>
            <w:r/>
          </w:p>
        </w:tc>
      </w:tr>
      <w:tr>
        <w:trPr>
          <w:trHeight w:val="93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特殊日调度</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系统支持对特殊日调度的新增、快速复制新增、查询、编辑、删除、导出等操作；支持对特殊日调度的执行、撤销、批量执行、批量撤销操作。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tcPr>
          <w:p>
            <w:pPr>
              <w:jc w:val="center"/>
              <w:rPr>
                <w:rFonts w:ascii="宋体" w:hAnsi="宋体" w:cs="宋体"/>
                <w:color w:val="auto"/>
                <w:sz w:val="24"/>
              </w:rPr>
            </w:pPr>
            <w:r>
              <w:rPr>
                <w:rFonts w:ascii="宋体" w:hAnsi="宋体" w:cs="宋体"/>
                <w:color w:val="auto"/>
                <w:sz w:val="24"/>
              </w:rPr>
            </w:r>
            <w:r/>
          </w:p>
        </w:tc>
      </w:tr>
      <w:tr>
        <w:trPr>
          <w:trHeight w:val="27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中心特勤</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特勤预案</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为特殊勤务预先定制应急处理方案，为执行警卫任务的车队和其它特勤车辆（如消防车、紧急救护车、工程抢险车等）提供快速通行路线。设置的特勤预案包括路口起点、途径点、执行的阶段或特殊控制等；</w:t>
            </w:r>
            <w:r>
              <w:rPr>
                <w:rFonts w:hint="eastAsia" w:ascii="宋体" w:hAnsi="宋体" w:cs="宋体"/>
                <w:color w:val="auto"/>
                <w:sz w:val="24"/>
                <w:lang w:bidi="ar"/>
              </w:rPr>
              <w:br/>
            </w:r>
            <w:r>
              <w:rPr>
                <w:rFonts w:hint="eastAsia" w:ascii="宋体" w:hAnsi="宋体" w:cs="宋体"/>
                <w:color w:val="auto"/>
                <w:sz w:val="24"/>
                <w:lang w:bidi="ar"/>
              </w:rPr>
              <w:t xml:space="preserve">支持对特勤预案进行管理，包括特勤预案的新增、快速复制新增、查询、编辑、删除、导出、批量导出；支持对预案进行分组管理，包括新建分组、编辑分组、删除分组、置顶分组、预案分组导出；支持在地图上选择添加路口。</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115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特勤控制</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可以对路口或配置好的预案进行下发和撤销操作；支持自动执行，可按照预案中设置的开始时刻和执行时长进行自动执行，到达执行时长后，自动进行撤销；支持对正在执行和即将执行的路口进行全部撤销。</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tcPr>
          <w:p>
            <w:pPr>
              <w:jc w:val="center"/>
              <w:rPr>
                <w:rFonts w:ascii="宋体" w:hAnsi="宋体" w:cs="宋体"/>
                <w:color w:val="auto"/>
                <w:sz w:val="24"/>
              </w:rPr>
            </w:pPr>
            <w:r>
              <w:rPr>
                <w:rFonts w:ascii="宋体" w:hAnsi="宋体" w:cs="宋体"/>
                <w:color w:val="auto"/>
                <w:sz w:val="24"/>
              </w:rPr>
            </w:r>
            <w:r/>
          </w:p>
        </w:tc>
      </w:tr>
      <w:tr>
        <w:trPr>
          <w:trHeight w:val="18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特勤日志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查询、导出按路口下发的特勤控制日志，包含预案名称、预案编号、所属分组、执行方式、路口名称、阶段名称、执行结果、执行开始和结束时间、执行时长、阶段等色图、预案线路图等信息。支持查询、导出按预案下发的特勤控制日志，包含路口名称、阶段名称、执行结果、开始和结束时刻、执行时长、阶段灯色等信息。</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tcPr>
          <w:p>
            <w:pPr>
              <w:jc w:val="center"/>
              <w:rPr>
                <w:rFonts w:ascii="宋体" w:hAnsi="宋体" w:cs="宋体"/>
                <w:color w:val="auto"/>
                <w:sz w:val="24"/>
              </w:rPr>
            </w:pPr>
            <w:r>
              <w:rPr>
                <w:rFonts w:ascii="宋体" w:hAnsi="宋体" w:cs="宋体"/>
                <w:color w:val="auto"/>
                <w:sz w:val="24"/>
              </w:rPr>
            </w:r>
            <w:r/>
          </w:p>
        </w:tc>
      </w:tr>
      <w:tr>
        <w:trPr>
          <w:trHeight w:val="93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中心配置</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调度配置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系统支持对调度进行配置管理，包括调度的新增、快速复制新增、编辑、调度参数同步、设置命令下发、查询下发历史、导入以及导出。</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日计划配置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系统支持对日计划进行配置管理，包括日计划的新增、快速复制新增、编辑、日计划参数同步、设置命令下发、查询下发历史、导入、导出以及控制参数导出。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3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方案配置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系统支持对方案进行配置管理，包括方案的新增、快速复制新增、编辑、方案参数同步、设置命令下发、查询下发历史、导入以及导出。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313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阶段配置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阶段的基础信息进行新增、快速复制新增、编辑、阶段参数同步、设置命令下发、查询下发历史、导入以及导出，阶段基础信息包括阶段编号、阶段名称、控制流、窗口时间、放行相位、晚启动时间、早结束时间、相位出现类型、相位结束类型等。</w:t>
            </w:r>
            <w:r>
              <w:rPr>
                <w:rFonts w:hint="eastAsia" w:ascii="宋体" w:hAnsi="宋体" w:cs="宋体"/>
                <w:color w:val="auto"/>
                <w:sz w:val="24"/>
                <w:lang w:bidi="ar"/>
              </w:rPr>
              <w:br/>
            </w:r>
            <w:r>
              <w:rPr>
                <w:rFonts w:hint="eastAsia" w:ascii="宋体" w:hAnsi="宋体" w:cs="宋体"/>
                <w:color w:val="auto"/>
                <w:sz w:val="24"/>
                <w:lang w:bidi="ar"/>
              </w:rPr>
              <w:t xml:space="preserve">支持对阶段的阶段需求配置表进行新增、快速复制新增、编辑、阶段参数同步、设置命令下发、查询下发历史、导入以及导出，阶段基础信息包括阶段编号、阶段名称、启动时阶段默认需求、模式切换时默认需求、阶段软件需求源、阶段省略源、阶段降级源、阶段早断熔断源、延长熔断源、绿灯补偿源等。</w:t>
            </w:r>
            <w:r>
              <w:rPr>
                <w:rFonts w:hint="eastAsia" w:ascii="宋体" w:hAnsi="宋体" w:cs="宋体"/>
                <w:color w:val="auto"/>
                <w:sz w:val="24"/>
                <w:lang w:bidi="ar"/>
              </w:rPr>
              <w:br/>
            </w:r>
            <w:r>
              <w:rPr>
                <w:rFonts w:hint="eastAsia" w:ascii="宋体" w:hAnsi="宋体" w:cs="宋体"/>
                <w:color w:val="auto"/>
                <w:sz w:val="24"/>
                <w:lang w:bidi="ar"/>
              </w:rPr>
              <w:t xml:space="preserve">支持对阶段的过渡信息进行新增、快速复制新增、编辑、阶段参数同步、设置命令下发、查询下发历史、导入以及导出。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85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相位配置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系统支持对相位的基础信息进行同步、设置命令下发、下发历史查询、导入、导出，相位基础信息包括相位灯组、关联相位、绿灯倒计时时间、红灯倒计时时间、最大绿灯时间、相位特殊灯态值、相位类型等；</w:t>
            </w:r>
            <w:r>
              <w:rPr>
                <w:rFonts w:hint="eastAsia" w:ascii="宋体" w:hAnsi="宋体" w:cs="宋体"/>
                <w:color w:val="auto"/>
                <w:sz w:val="24"/>
                <w:lang w:bidi="ar"/>
              </w:rPr>
              <w:br/>
            </w:r>
            <w:r>
              <w:rPr>
                <w:rFonts w:hint="eastAsia" w:ascii="宋体" w:hAnsi="宋体" w:cs="宋体"/>
                <w:color w:val="auto"/>
                <w:sz w:val="24"/>
                <w:lang w:bidi="ar"/>
              </w:rPr>
              <w:t xml:space="preserve">支持对相位的需求进行同步、设置命令下发、下发历史查询、导入、导出，需求包括模式切换确认需求、启动相位需求、非锁定需求启动最大绿、延长源、需求源、最大绿灯结束时插入需求、延长绿灯时间等；</w:t>
            </w:r>
            <w:r>
              <w:rPr>
                <w:rFonts w:hint="eastAsia" w:ascii="宋体" w:hAnsi="宋体" w:cs="宋体"/>
                <w:color w:val="auto"/>
                <w:sz w:val="24"/>
                <w:lang w:bidi="ar"/>
              </w:rPr>
              <w:br/>
            </w:r>
            <w:r>
              <w:rPr>
                <w:rFonts w:hint="eastAsia" w:ascii="宋体" w:hAnsi="宋体" w:cs="宋体"/>
                <w:color w:val="auto"/>
                <w:sz w:val="24"/>
                <w:lang w:bidi="ar"/>
              </w:rPr>
              <w:t xml:space="preserve">支持对相位的限流进行同步、设置命令下发、下发历史查询、导入、导出，需求包括相位名称、引流模式、引流源、引流级别、引流时长、引流百分比等；</w:t>
            </w:r>
            <w:r>
              <w:rPr>
                <w:rFonts w:hint="eastAsia" w:ascii="宋体" w:hAnsi="宋体" w:cs="宋体"/>
                <w:color w:val="auto"/>
                <w:sz w:val="24"/>
                <w:lang w:bidi="ar"/>
              </w:rPr>
              <w:br/>
            </w:r>
            <w:r>
              <w:rPr>
                <w:rFonts w:hint="eastAsia" w:ascii="宋体" w:hAnsi="宋体" w:cs="宋体"/>
                <w:color w:val="auto"/>
                <w:sz w:val="24"/>
                <w:lang w:bidi="ar"/>
              </w:rPr>
              <w:t xml:space="preserve">支持对相位的引流进行同步、设置命令下发、下发历史查询、导入、导出，需求包括相位名称、限流模式、限流源、限流级别、软件需求源、限流时长、限流百分比等；</w:t>
            </w:r>
            <w:r>
              <w:rPr>
                <w:rFonts w:hint="eastAsia" w:ascii="宋体" w:hAnsi="宋体" w:cs="宋体"/>
                <w:color w:val="auto"/>
                <w:sz w:val="24"/>
                <w:lang w:bidi="ar"/>
              </w:rPr>
              <w:br/>
            </w:r>
            <w:r>
              <w:rPr>
                <w:rFonts w:hint="eastAsia" w:ascii="宋体" w:hAnsi="宋体" w:cs="宋体"/>
                <w:color w:val="auto"/>
                <w:sz w:val="24"/>
                <w:lang w:bidi="ar"/>
              </w:rPr>
              <w:t xml:space="preserve">支持对相位的过渡灯色进行同步、设置命令下发、下发历史查询、导入、导出，需求包括失去路权过渡灯色、获得路权过渡灯色、开机失去路权灯色、开机获得路权灯色等；</w:t>
            </w:r>
            <w:r>
              <w:rPr>
                <w:rFonts w:hint="eastAsia" w:ascii="宋体" w:hAnsi="宋体" w:cs="宋体"/>
                <w:color w:val="auto"/>
                <w:sz w:val="24"/>
                <w:lang w:bidi="ar"/>
              </w:rPr>
              <w:br/>
            </w:r>
            <w:r>
              <w:rPr>
                <w:rFonts w:hint="eastAsia" w:ascii="宋体" w:hAnsi="宋体" w:cs="宋体"/>
                <w:color w:val="auto"/>
                <w:sz w:val="24"/>
                <w:lang w:bidi="ar"/>
              </w:rPr>
              <w:t xml:space="preserve">支持对相位的冲突进行同步、设置命令下发、下发历史查询、导入、导出；</w:t>
            </w:r>
            <w:r>
              <w:rPr>
                <w:rFonts w:hint="eastAsia" w:ascii="宋体" w:hAnsi="宋体" w:cs="宋体"/>
                <w:color w:val="auto"/>
                <w:sz w:val="24"/>
                <w:lang w:bidi="ar"/>
              </w:rPr>
              <w:br/>
            </w:r>
            <w:r>
              <w:rPr>
                <w:rFonts w:hint="eastAsia" w:ascii="宋体" w:hAnsi="宋体" w:cs="宋体"/>
                <w:color w:val="auto"/>
                <w:sz w:val="24"/>
                <w:lang w:bidi="ar"/>
              </w:rPr>
              <w:t xml:space="preserve">支持对相位的绿间隔进行同步、设置命令下发、下发历史查询、导入、导出；</w:t>
            </w:r>
            <w:r>
              <w:rPr>
                <w:rFonts w:hint="eastAsia" w:ascii="宋体" w:hAnsi="宋体" w:cs="宋体"/>
                <w:color w:val="auto"/>
                <w:sz w:val="24"/>
                <w:lang w:bidi="ar"/>
              </w:rPr>
              <w:br/>
            </w:r>
            <w:r>
              <w:rPr>
                <w:rFonts w:hint="eastAsia" w:ascii="宋体" w:hAnsi="宋体" w:cs="宋体"/>
                <w:color w:val="auto"/>
                <w:sz w:val="24"/>
                <w:lang w:bidi="ar"/>
              </w:rPr>
              <w:t xml:space="preserve">支持对相位的对立配置表进行同步、设置命令下发、下发历史查询、导入、导出。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灯组配置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系统支持对灯组的参数同步、设置命令下发、下发历史查询、导入、导出等操作。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520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其他信息</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系统支持对设备信息的基础信息、时间/时区、信号机IP信息进行查询与下发操作；支持展示设备支持最大数、设备安装路口等设备信息；</w:t>
            </w:r>
            <w:r>
              <w:rPr>
                <w:rFonts w:hint="eastAsia" w:ascii="宋体" w:hAnsi="宋体" w:cs="宋体"/>
                <w:color w:val="auto"/>
                <w:sz w:val="24"/>
                <w:lang w:bidi="ar"/>
              </w:rPr>
              <w:br/>
            </w:r>
            <w:r>
              <w:rPr>
                <w:rFonts w:hint="eastAsia" w:ascii="宋体" w:hAnsi="宋体" w:cs="宋体"/>
                <w:color w:val="auto"/>
                <w:sz w:val="24"/>
                <w:lang w:bidi="ar"/>
              </w:rPr>
              <w:t xml:space="preserve">支持对GPS时钟标志、是否启用IPV6、新/旧遥控器协议、是否启动遥控器、是否打开人工干预倒计时、倒计时通讯方式、倒计时脉冲信号宽度、锁1闭锁延时、锁2闭锁延时进行查询与下发操作；</w:t>
            </w:r>
            <w:r>
              <w:rPr>
                <w:rFonts w:hint="eastAsia" w:ascii="宋体" w:hAnsi="宋体" w:cs="宋体"/>
                <w:color w:val="auto"/>
                <w:sz w:val="24"/>
                <w:lang w:bidi="ar"/>
              </w:rPr>
              <w:br/>
            </w:r>
            <w:r>
              <w:rPr>
                <w:rFonts w:hint="eastAsia" w:ascii="宋体" w:hAnsi="宋体" w:cs="宋体"/>
                <w:color w:val="auto"/>
                <w:sz w:val="24"/>
                <w:lang w:bidi="ar"/>
              </w:rPr>
              <w:t xml:space="preserve">支持对紧急信号进行同步、下发、下发历史查询、导入以及导出操作，紧急紧急信号参数包括紧急信号编号、申请阶段、申请优先级、紧急来源、屏蔽标志、延迟时长、驻留时长、阻止时长。</w:t>
            </w:r>
            <w:r>
              <w:rPr>
                <w:rFonts w:hint="eastAsia" w:ascii="宋体" w:hAnsi="宋体" w:cs="宋体"/>
                <w:color w:val="auto"/>
                <w:sz w:val="24"/>
                <w:lang w:bidi="ar"/>
              </w:rPr>
              <w:br/>
            </w:r>
            <w:r>
              <w:rPr>
                <w:rFonts w:hint="eastAsia" w:ascii="宋体" w:hAnsi="宋体" w:cs="宋体"/>
                <w:color w:val="auto"/>
                <w:sz w:val="24"/>
                <w:lang w:bidi="ar"/>
              </w:rPr>
              <w:t xml:space="preserve">支持对优先信号进行同步、下发、下发历史查询、导入以及导出操作，优先信号参数包括优先信号编号、申请阶段、申请优先级、优先来源、优先运行时长、禁止重入间隔、优先确认输出、屏蔽标志位。</w:t>
            </w:r>
            <w:r>
              <w:rPr>
                <w:rFonts w:hint="eastAsia" w:ascii="宋体" w:hAnsi="宋体" w:cs="宋体"/>
                <w:color w:val="auto"/>
                <w:sz w:val="24"/>
                <w:lang w:bidi="ar"/>
              </w:rPr>
              <w:br/>
            </w:r>
            <w:r>
              <w:rPr>
                <w:rFonts w:hint="eastAsia" w:ascii="宋体" w:hAnsi="宋体" w:cs="宋体"/>
                <w:color w:val="auto"/>
                <w:sz w:val="24"/>
                <w:lang w:bidi="ar"/>
              </w:rPr>
              <w:t xml:space="preserve">支持对检测器进行同步、下发、下发历史查询、导入以及导出操作。检测器配置包括基础配置和故障检测配置。基础配置包括检测器类型、流量采集周期、占有率采集周期、安装位置、反转位置、数据类型、延长时间等；故障检测配置包括DFM监测类型、DFM常闭事件、DFM常开时间、DFM预置状态等</w:t>
            </w:r>
            <w:r>
              <w:rPr>
                <w:rFonts w:hint="eastAsia" w:ascii="宋体" w:hAnsi="宋体" w:cs="宋体"/>
                <w:color w:val="auto"/>
                <w:sz w:val="24"/>
                <w:lang w:bidi="ar"/>
              </w:rPr>
              <w:br/>
            </w:r>
            <w:r>
              <w:rPr>
                <w:rFonts w:hint="eastAsia" w:ascii="宋体" w:hAnsi="宋体" w:cs="宋体"/>
                <w:color w:val="auto"/>
                <w:sz w:val="24"/>
                <w:lang w:bidi="ar"/>
              </w:rPr>
              <w:t xml:space="preserve">支持对用户变量进行同步、下发、下发历史查询、导入以及导出操作。用户变量包括逻辑值、逻辑值状态、数据值、数据值状态四大类。</w:t>
            </w:r>
            <w:r>
              <w:rPr>
                <w:rFonts w:hint="eastAsia" w:ascii="宋体" w:hAnsi="宋体" w:cs="宋体"/>
                <w:color w:val="auto"/>
                <w:sz w:val="24"/>
                <w:lang w:bidi="ar"/>
              </w:rPr>
              <w:br/>
            </w:r>
            <w:r>
              <w:rPr>
                <w:rFonts w:hint="eastAsia" w:ascii="宋体" w:hAnsi="宋体" w:cs="宋体"/>
                <w:color w:val="auto"/>
                <w:sz w:val="24"/>
                <w:lang w:bidi="ar"/>
              </w:rPr>
              <w:t xml:space="preserve">支持对边界约束进行同步、下发、下发历史查询、导入以及导出操作。边界约束包括相位时间边界约束、信号机基础时间边界约束、信号机其他时间边界约束。</w:t>
            </w:r>
            <w:r>
              <w:rPr>
                <w:rFonts w:hint="eastAsia" w:ascii="宋体" w:hAnsi="宋体" w:cs="宋体"/>
                <w:color w:val="auto"/>
                <w:sz w:val="24"/>
                <w:lang w:bidi="ar"/>
              </w:rPr>
              <w:br/>
            </w:r>
            <w:r>
              <w:rPr>
                <w:rFonts w:hint="eastAsia" w:ascii="宋体" w:hAnsi="宋体" w:cs="宋体"/>
                <w:color w:val="auto"/>
                <w:sz w:val="24"/>
                <w:lang w:bidi="ar"/>
              </w:rPr>
              <w:t xml:space="preserve">支持对负载配置进行同步、下发、下发历史查询、导入以及导出操作。负载配置包括基础信息、电流阈值、辉度电流阈值三大部分。</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88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匝道控制</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匝道控制单元</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系统支持与前端雷视一体机流量检测设备进行数据对接，在路口每个方向的杆件上及匝道合适位置安装流量检测器，获取快速路上下匝道及相邻路口的实时交通流量；</w:t>
            </w:r>
            <w:r>
              <w:rPr>
                <w:rFonts w:hint="eastAsia" w:ascii="宋体" w:hAnsi="宋体" w:cs="宋体"/>
                <w:color w:val="auto"/>
                <w:sz w:val="24"/>
                <w:lang w:bidi="ar"/>
              </w:rPr>
              <w:br/>
            </w:r>
            <w:r>
              <w:rPr>
                <w:rFonts w:hint="eastAsia" w:ascii="宋体" w:hAnsi="宋体" w:cs="宋体"/>
                <w:color w:val="auto"/>
                <w:sz w:val="24"/>
                <w:lang w:bidi="ar"/>
              </w:rPr>
              <w:t xml:space="preserve">检测器通过协议与路口信号控制机进行连接，信号机依据获取到的流量数据按照预制算法对信号灯进行控制；</w:t>
            </w:r>
            <w:r>
              <w:rPr>
                <w:rFonts w:hint="eastAsia" w:ascii="宋体" w:hAnsi="宋体" w:cs="宋体"/>
                <w:color w:val="auto"/>
                <w:sz w:val="24"/>
                <w:lang w:bidi="ar"/>
              </w:rPr>
              <w:br/>
            </w:r>
            <w:r>
              <w:rPr>
                <w:rFonts w:hint="eastAsia" w:ascii="宋体" w:hAnsi="宋体" w:cs="宋体"/>
                <w:color w:val="auto"/>
                <w:sz w:val="24"/>
                <w:lang w:bidi="ar"/>
              </w:rPr>
              <w:t xml:space="preserve">信号控制系统后台获取流量数据结合其他数据进分析与实时接管控制；</w:t>
            </w:r>
            <w:r>
              <w:rPr>
                <w:rFonts w:hint="eastAsia" w:ascii="宋体" w:hAnsi="宋体" w:cs="宋体"/>
                <w:color w:val="auto"/>
                <w:sz w:val="24"/>
                <w:lang w:bidi="ar"/>
              </w:rPr>
              <w:br/>
            </w:r>
            <w:r>
              <w:rPr>
                <w:rFonts w:hint="eastAsia" w:ascii="宋体" w:hAnsi="宋体" w:cs="宋体"/>
                <w:color w:val="auto"/>
                <w:sz w:val="24"/>
                <w:lang w:bidi="ar"/>
              </w:rPr>
              <w:t xml:space="preserve">实现实时动态调整匝道信号灯绿信比，使信号配时方案适应实时交通流的变化；</w:t>
            </w:r>
            <w:r>
              <w:rPr>
                <w:rFonts w:hint="eastAsia" w:ascii="宋体" w:hAnsi="宋体" w:cs="宋体"/>
                <w:color w:val="auto"/>
                <w:sz w:val="24"/>
                <w:lang w:bidi="ar"/>
              </w:rPr>
              <w:br/>
            </w:r>
            <w:r>
              <w:rPr>
                <w:rFonts w:hint="eastAsia" w:ascii="宋体" w:hAnsi="宋体" w:cs="宋体"/>
                <w:color w:val="auto"/>
                <w:sz w:val="24"/>
                <w:lang w:bidi="ar"/>
              </w:rPr>
              <w:t xml:space="preserve">实现入口匝道信号配时的动态优化，从而充分发挥入口匝道路段“流量蓄水池”作用，实现“缓进”的目的。</w:t>
            </w:r>
            <w:r>
              <w:rPr>
                <w:rFonts w:hint="eastAsia" w:ascii="宋体" w:hAnsi="宋体" w:cs="宋体"/>
                <w:color w:val="auto"/>
                <w:sz w:val="24"/>
                <w:lang w:bidi="ar"/>
              </w:rPr>
              <w:br/>
            </w:r>
            <w:r>
              <w:rPr>
                <w:rFonts w:hint="eastAsia" w:ascii="宋体" w:hAnsi="宋体" w:cs="宋体"/>
                <w:color w:val="auto"/>
                <w:sz w:val="24"/>
                <w:lang w:bidi="ar"/>
              </w:rPr>
              <w:t xml:space="preserve">为减少车辆驶入、驶出主线期间对主线交通流的影响，实现快速路与周边地面道路交通流主动均衡分布，当匝道开启信号控制后，地面关联路口实施联动控制；</w:t>
            </w:r>
            <w:r>
              <w:rPr>
                <w:rFonts w:hint="eastAsia" w:ascii="宋体" w:hAnsi="宋体" w:cs="宋体"/>
                <w:color w:val="auto"/>
                <w:sz w:val="24"/>
                <w:lang w:bidi="ar"/>
              </w:rPr>
              <w:br/>
            </w:r>
            <w:r>
              <w:rPr>
                <w:rFonts w:hint="eastAsia" w:ascii="宋体" w:hAnsi="宋体" w:cs="宋体"/>
                <w:color w:val="auto"/>
                <w:sz w:val="24"/>
                <w:lang w:bidi="ar"/>
              </w:rPr>
              <w:t xml:space="preserve">在出口匝道下游相关路口设置绿波方案，快速疏散下匝道车流，防止匝道排队溢出；</w:t>
            </w:r>
            <w:r>
              <w:rPr>
                <w:rFonts w:hint="eastAsia" w:ascii="宋体" w:hAnsi="宋体" w:cs="宋体"/>
                <w:color w:val="auto"/>
                <w:sz w:val="24"/>
                <w:lang w:bidi="ar"/>
              </w:rPr>
              <w:br/>
            </w:r>
            <w:r>
              <w:rPr>
                <w:rFonts w:hint="eastAsia" w:ascii="宋体" w:hAnsi="宋体" w:cs="宋体"/>
                <w:color w:val="auto"/>
                <w:sz w:val="24"/>
                <w:lang w:bidi="ar"/>
              </w:rPr>
              <w:t xml:space="preserve">在入口匝道方向上游相关路口实施“截流”方案，适当控制驶入入口匝道的车辆，缓解入口匝道的交通压力。</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路口校时</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信号机校时</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系统支持对路口信号机进行信号机查询命令下发和校时命令下发；可以支持两种校时模式：自动校时和手动校时；可以支持对多个路口进行查询命令下发、校时命令下发；支持导出路口校时信息。</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40"/>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业务配置</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系统配置</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角色管理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在地图上展示信号机、检测器、AR、摄像头、事件检测器、诱导屏、信号灯、可变车道牌的点位信息、状态信息；系统支持对交通类设备进行新增、快速复制新增、编辑、查询、删除、导入、导出等操作。</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93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部门管理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系统支持对部门信息进行管理，包括部门的新增、编辑、查询、删除、导出；支持查看部门人员、部门管理设备清单、部门管辖区域清单。</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管辖区域管理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系统支持对管辖区域进行管理，包括管辖区域的新增、编辑、删除、导出；支持使用框选、圈选、自定义选择的方式在地图上选定路口。</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用户管理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系统支持对用户进行管理，包括用户的新增、编辑、查询、修改密码、禁用/启用、导出。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70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临时用户管理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系统支持对临时用户进行管理，包括临时用户的新增、编辑、查询、修改密码、禁用/启用、导出。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菜单管理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系统支持对菜单进行管理，包括菜单的新增、编辑、查询、删除操作；支持对资源的添加、编辑、删除、导出操作。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3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数据字典</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系统支持对字典和字典值进行管理，包括字典的新增、编辑、查询、删除、导入以及导出，以及对字典值的新增、查询、编辑、删除。</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自定义区域</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系统支持对自定义区域进行管理，包括自定义区域的新增、编辑、删除、导出；支持使用框选、圈选、自定义选择的方式在地图上选定路口。</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5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资源配置</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交通类设备</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在地图上展示信号机、检测器、AR、摄像头、事件检测器、诱导屏、信号灯、可变车道牌的点位信息、状态信息；系统支持对交通类设备进行新增、快速复制新增、编辑、查询、删除、导入、导出等操作。</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4G执法仪</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系统支持对4G执法仪的管理，包括4G执法仪的新增、快速复制新增、编辑、查询、删除、导出。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算法服务器</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系统支持对算法服务器的管理，包括算法服务器的新增、快速复制新增、编辑、查询、删除、导出。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通讯服务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系统支持对通讯服务的管理，包括通讯服务的新增、快速复制新增、编辑、查询、删除、导出。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70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警车管理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系统支持对警车信息的管理，包括警车信息的新增、快速复制新增、编辑、查询、删除、导出。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警员管理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系统支持对警员信息的管理，包括警员信息的新增、快速复制新增、编辑、查询、删除、导出；支持查看警员绑定的4G执法仪。</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短信猫</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系统支持定时巡检信号机设备状态，支持通过短信系统通知到指定运维人员；支持对短信通知用户的管理，包括短信通知用户的新增、编辑、查询、删除。</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89"/>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路网配置</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路口配置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系统支持对路口的管理，包括路口信息的新增、快速复制新增、编辑、查询、删除。</w:t>
            </w:r>
            <w:r>
              <w:rPr>
                <w:rFonts w:hint="eastAsia" w:ascii="宋体" w:hAnsi="宋体" w:cs="宋体"/>
                <w:color w:val="auto"/>
                <w:sz w:val="24"/>
                <w:lang w:bidi="ar"/>
              </w:rPr>
              <w:br/>
            </w:r>
            <w:r>
              <w:rPr>
                <w:rFonts w:hint="eastAsia" w:ascii="宋体" w:hAnsi="宋体" w:cs="宋体"/>
                <w:color w:val="auto"/>
                <w:sz w:val="24"/>
                <w:lang w:bidi="ar"/>
              </w:rPr>
              <w:t xml:space="preserve">支持对路口进行渠化配置，渠化配置包括路口渠化、车道绑定、流向-信号灯-相位绑定、检测器绑定四个部分；</w:t>
            </w:r>
            <w:r>
              <w:rPr>
                <w:rFonts w:hint="eastAsia" w:ascii="宋体" w:hAnsi="宋体" w:cs="宋体"/>
                <w:color w:val="auto"/>
                <w:sz w:val="24"/>
                <w:lang w:bidi="ar"/>
              </w:rPr>
              <w:br/>
            </w:r>
            <w:r>
              <w:rPr>
                <w:rFonts w:hint="eastAsia" w:ascii="宋体" w:hAnsi="宋体" w:cs="宋体"/>
                <w:color w:val="auto"/>
                <w:sz w:val="24"/>
                <w:lang w:bidi="ar"/>
              </w:rPr>
              <w:t xml:space="preserve">支持修改渠化配置，可以修改路口类型、方向和名称进行配置；</w:t>
            </w:r>
            <w:r>
              <w:rPr>
                <w:rFonts w:hint="eastAsia" w:ascii="宋体" w:hAnsi="宋体" w:cs="宋体"/>
                <w:color w:val="auto"/>
                <w:sz w:val="24"/>
                <w:lang w:bidi="ar"/>
              </w:rPr>
              <w:br/>
            </w:r>
            <w:r>
              <w:rPr>
                <w:rFonts w:hint="eastAsia" w:ascii="宋体" w:hAnsi="宋体" w:cs="宋体"/>
                <w:color w:val="auto"/>
                <w:sz w:val="24"/>
                <w:lang w:bidi="ar"/>
              </w:rPr>
              <w:t xml:space="preserve">用户可以对路口的某一方向进行删除和配置；</w:t>
            </w:r>
            <w:r>
              <w:rPr>
                <w:rFonts w:hint="eastAsia" w:ascii="宋体" w:hAnsi="宋体" w:cs="宋体"/>
                <w:color w:val="auto"/>
                <w:sz w:val="24"/>
                <w:lang w:bidi="ar"/>
              </w:rPr>
              <w:br/>
            </w:r>
            <w:r>
              <w:rPr>
                <w:rFonts w:hint="eastAsia" w:ascii="宋体" w:hAnsi="宋体" w:cs="宋体"/>
                <w:color w:val="auto"/>
                <w:sz w:val="24"/>
                <w:lang w:bidi="ar"/>
              </w:rPr>
              <w:t xml:space="preserve">可以修改方向的进口配置、出口配置和其他配置；</w:t>
            </w:r>
            <w:r>
              <w:rPr>
                <w:rFonts w:hint="eastAsia" w:ascii="宋体" w:hAnsi="宋体" w:cs="宋体"/>
                <w:color w:val="auto"/>
                <w:sz w:val="24"/>
                <w:lang w:bidi="ar"/>
              </w:rPr>
              <w:br/>
            </w:r>
            <w:r>
              <w:rPr>
                <w:rFonts w:hint="eastAsia" w:ascii="宋体" w:hAnsi="宋体" w:cs="宋体"/>
                <w:color w:val="auto"/>
                <w:sz w:val="24"/>
                <w:lang w:bidi="ar"/>
              </w:rPr>
              <w:t xml:space="preserve">可以修改信号灯、相位和饱和流率；</w:t>
            </w:r>
            <w:r>
              <w:rPr>
                <w:rFonts w:hint="eastAsia" w:ascii="宋体" w:hAnsi="宋体" w:cs="宋体"/>
                <w:color w:val="auto"/>
                <w:sz w:val="24"/>
                <w:lang w:bidi="ar"/>
              </w:rPr>
              <w:br/>
            </w:r>
            <w:r>
              <w:rPr>
                <w:rFonts w:hint="eastAsia" w:ascii="宋体" w:hAnsi="宋体" w:cs="宋体"/>
                <w:color w:val="auto"/>
                <w:sz w:val="24"/>
                <w:lang w:bidi="ar"/>
              </w:rPr>
              <w:t xml:space="preserve">可以修改检测器配置；</w:t>
            </w:r>
            <w:r>
              <w:rPr>
                <w:rFonts w:hint="eastAsia" w:ascii="宋体" w:hAnsi="宋体" w:cs="宋体"/>
                <w:color w:val="auto"/>
                <w:sz w:val="24"/>
                <w:lang w:bidi="ar"/>
              </w:rPr>
              <w:br/>
            </w:r>
            <w:r>
              <w:rPr>
                <w:rFonts w:hint="eastAsia" w:ascii="宋体" w:hAnsi="宋体" w:cs="宋体"/>
                <w:color w:val="auto"/>
                <w:sz w:val="24"/>
                <w:lang w:bidi="ar"/>
              </w:rPr>
              <w:t xml:space="preserve">可以对生成的渠化图进行导出、放大缩小等操作；</w:t>
            </w:r>
            <w:r>
              <w:rPr>
                <w:rFonts w:hint="eastAsia" w:ascii="宋体" w:hAnsi="宋体" w:cs="宋体"/>
                <w:color w:val="auto"/>
                <w:sz w:val="24"/>
                <w:lang w:bidi="ar"/>
              </w:rPr>
              <w:br/>
            </w:r>
            <w:r>
              <w:rPr>
                <w:rFonts w:hint="eastAsia" w:ascii="宋体" w:hAnsi="宋体" w:cs="宋体"/>
                <w:color w:val="auto"/>
                <w:sz w:val="24"/>
                <w:lang w:bidi="ar"/>
              </w:rPr>
              <w:t xml:space="preserve">可以对信号机的型号和位置进行统计分析。</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路段配置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系统支持对路段的管理，包括路段信息的新增、快速复制新增、编辑、查询、删除、导入、导出。支持在地图上定位路段的起点与终点；支持创建反向路段。</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辅助设备</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电子锁管理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系统支持对门禁卡进行管理，包括门禁卡的新增、编辑、查询、删除。</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遥控器管理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系统支持对路口的遥控器进行管理，包括新增、编辑、查询、删除。</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配置中心</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故障与报警配置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支持对报警类型和故障类型的报警时长、报警开关、报警阈值进行修改和重置；配置参数包括类型描述、报警时段、报警时长、报警开关、报警阈值、报警声音文件。</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检测器配置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系统支持对检测器的管理，包括查询检测器、启用/禁用检测器、检测器阈值设置、导出检测器信息。</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优化控制</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中心调度</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命令下发</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系统支持查询正在下发的命令、成功下发的命令、执行失败的命令、下发超时的命令、下发失败的命令。</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中心日计划</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系统支持对中心日计划的管理，包括中心日计划的添加、编辑、查询、删除。</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中心定时任务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系统支持对中心定时任务的管理，包括中心定时任务的添加、编辑、查询、删除。</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中心方案</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系统支持对中心方案的管理，包括中心方案的添加、编辑、查询、删除。</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中心调度</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系统支持对中心调度的管理，包括中心调度的新增、编辑、查询、删除。</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一键管控方案</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系统可预设一键封控等不同等级的信控方案，对接交通事故警情、拥堵等偶发事件，通过人工或感应调控一键调取预案</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一键应急方案</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系统可针对大流量、恶劣天气、临时交通管制、道路施工等预设不同等级方案</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3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控制子区</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区域划分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用户权限范围内的路网路口进行子区划分和管理操作。所构建的子区至少包含一个或一个以上的路口。功能包括子区的新增、编辑、查询、删除、子区参数配置、自动规划子区、配置滤波参数；支持在地图上定位选定路口。</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20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背景方案</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系统支持对用户权限范围内的子区优化方案进行管理，包括子区优化方案的新增、编辑、查询、删除；</w:t>
            </w:r>
            <w:r>
              <w:rPr>
                <w:rFonts w:hint="eastAsia" w:ascii="宋体" w:hAnsi="宋体" w:cs="宋体"/>
                <w:color w:val="auto"/>
                <w:sz w:val="24"/>
                <w:lang w:bidi="ar"/>
              </w:rPr>
              <w:br/>
            </w:r>
            <w:r>
              <w:rPr>
                <w:rFonts w:hint="eastAsia" w:ascii="宋体" w:hAnsi="宋体" w:cs="宋体"/>
                <w:color w:val="auto"/>
                <w:sz w:val="24"/>
                <w:lang w:bidi="ar"/>
              </w:rPr>
              <w:t xml:space="preserve">支持子区基础参数和子区路口参数的新增、编辑、查询、删除，子区路口参数包括绿信比、周期、相位差三大类；</w:t>
            </w:r>
            <w:r>
              <w:rPr>
                <w:rFonts w:hint="eastAsia" w:ascii="宋体" w:hAnsi="宋体" w:cs="宋体"/>
                <w:color w:val="auto"/>
                <w:sz w:val="24"/>
                <w:lang w:bidi="ar"/>
              </w:rPr>
              <w:br/>
            </w:r>
            <w:r>
              <w:rPr>
                <w:rFonts w:hint="eastAsia" w:ascii="宋体" w:hAnsi="宋体" w:cs="宋体"/>
                <w:color w:val="auto"/>
                <w:sz w:val="24"/>
                <w:lang w:bidi="ar"/>
              </w:rPr>
              <w:t xml:space="preserve">支持展示子区优化方案参数计算结果；</w:t>
            </w:r>
            <w:r>
              <w:rPr>
                <w:rFonts w:hint="eastAsia" w:ascii="宋体" w:hAnsi="宋体" w:cs="宋体"/>
                <w:color w:val="auto"/>
                <w:sz w:val="24"/>
                <w:lang w:bidi="ar"/>
              </w:rPr>
              <w:br/>
            </w:r>
            <w:r>
              <w:rPr>
                <w:rFonts w:hint="eastAsia" w:ascii="宋体" w:hAnsi="宋体" w:cs="宋体"/>
                <w:color w:val="auto"/>
                <w:sz w:val="24"/>
                <w:lang w:bidi="ar"/>
              </w:rPr>
              <w:t xml:space="preserve">支持根据所选定的子区方案详细信息计算绿波干线，并展示子区方案中的干线信息。</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65"/>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交通事件</w:t>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事件管理</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事件数据维护</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根据统计时段、事件地点、事件类型等条件可查询事件信息；</w:t>
            </w:r>
            <w:r>
              <w:rPr>
                <w:rFonts w:hint="eastAsia" w:ascii="宋体" w:hAnsi="宋体" w:cs="宋体"/>
                <w:color w:val="auto"/>
                <w:sz w:val="24"/>
                <w:lang w:bidi="ar"/>
              </w:rPr>
              <w:br/>
            </w:r>
            <w:r>
              <w:rPr>
                <w:rFonts w:hint="eastAsia" w:ascii="宋体" w:hAnsi="宋体" w:cs="宋体"/>
                <w:color w:val="auto"/>
                <w:sz w:val="24"/>
                <w:lang w:bidi="ar"/>
              </w:rPr>
              <w:t xml:space="preserve">支持事件查询结果导出；</w:t>
            </w:r>
            <w:r>
              <w:rPr>
                <w:rFonts w:hint="eastAsia" w:ascii="宋体" w:hAnsi="宋体" w:cs="宋体"/>
                <w:color w:val="auto"/>
                <w:sz w:val="24"/>
                <w:lang w:bidi="ar"/>
              </w:rPr>
              <w:br/>
            </w:r>
            <w:r>
              <w:rPr>
                <w:rFonts w:hint="eastAsia" w:ascii="宋体" w:hAnsi="宋体" w:cs="宋体"/>
                <w:color w:val="auto"/>
                <w:sz w:val="24"/>
                <w:lang w:bidi="ar"/>
              </w:rPr>
              <w:t xml:space="preserve">事件类型分为故障事件、报警事件、数据异常事件、配时优化事件、拥堵事件，每种事件均被单独罗列，方便用户查看；</w:t>
            </w:r>
            <w:r>
              <w:rPr>
                <w:rFonts w:hint="eastAsia" w:ascii="宋体" w:hAnsi="宋体" w:cs="宋体"/>
                <w:color w:val="auto"/>
                <w:sz w:val="24"/>
                <w:lang w:bidi="ar"/>
              </w:rPr>
              <w:br/>
            </w:r>
            <w:r>
              <w:rPr>
                <w:rFonts w:hint="eastAsia" w:ascii="宋体" w:hAnsi="宋体" w:cs="宋体"/>
                <w:color w:val="auto"/>
                <w:sz w:val="24"/>
                <w:lang w:bidi="ar"/>
              </w:rPr>
              <w:t xml:space="preserve">支持用户手动发布新事件。</w:t>
            </w:r>
            <w:r>
              <w:rPr>
                <w:rFonts w:hint="eastAsia" w:ascii="宋体" w:hAnsi="宋体" w:cs="宋体"/>
                <w:color w:val="auto"/>
                <w:sz w:val="24"/>
                <w:lang w:bidi="ar"/>
              </w:rPr>
              <w:br/>
            </w:r>
            <w:r>
              <w:rPr>
                <w:rFonts w:hint="eastAsia" w:ascii="宋体" w:hAnsi="宋体" w:cs="宋体"/>
                <w:color w:val="auto"/>
                <w:sz w:val="24"/>
                <w:lang w:bidi="ar"/>
              </w:rPr>
              <w:t xml:space="preserve">支持事件的批量处理。</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事件订阅</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事件订阅数据维护</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用户可选择订阅路口、订阅的事件类型；支持查询和批量删除用户的订阅信息。</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0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事件配置</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事件配置数据维护</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支持对故障事件是否巡检、是否弹窗播报、事件来源、事件转化阈值进行修改和重置；</w:t>
            </w:r>
            <w:r>
              <w:rPr>
                <w:rFonts w:hint="eastAsia" w:ascii="宋体" w:hAnsi="宋体" w:cs="宋体"/>
                <w:color w:val="auto"/>
                <w:sz w:val="24"/>
                <w:lang w:bidi="ar"/>
              </w:rPr>
              <w:br/>
            </w:r>
            <w:r>
              <w:rPr>
                <w:rFonts w:hint="eastAsia" w:ascii="宋体" w:hAnsi="宋体" w:cs="宋体"/>
                <w:color w:val="auto"/>
                <w:sz w:val="24"/>
                <w:lang w:bidi="ar"/>
              </w:rPr>
              <w:t xml:space="preserve">支持对报警事件是否巡检、是否弹窗播报、事件来源、事件转化阈值进行修改和重置；</w:t>
            </w:r>
            <w:r>
              <w:rPr>
                <w:rFonts w:hint="eastAsia" w:ascii="宋体" w:hAnsi="宋体" w:cs="宋体"/>
                <w:color w:val="auto"/>
                <w:sz w:val="24"/>
                <w:lang w:bidi="ar"/>
              </w:rPr>
              <w:br/>
            </w:r>
            <w:r>
              <w:rPr>
                <w:rFonts w:hint="eastAsia" w:ascii="宋体" w:hAnsi="宋体" w:cs="宋体"/>
                <w:color w:val="auto"/>
                <w:sz w:val="24"/>
                <w:lang w:bidi="ar"/>
              </w:rPr>
              <w:t xml:space="preserve">支持对其他事件类型（数据异常事件、配时优化事件、拥堵事件）是否巡检、是否弹窗播报、事件来源、事件转化阈值进行修改和重置；</w:t>
            </w:r>
            <w:r>
              <w:rPr>
                <w:rFonts w:hint="eastAsia" w:ascii="宋体" w:hAnsi="宋体" w:cs="宋体"/>
                <w:color w:val="auto"/>
                <w:sz w:val="24"/>
                <w:lang w:bidi="ar"/>
              </w:rPr>
              <w:br/>
            </w:r>
            <w:r>
              <w:rPr>
                <w:rFonts w:hint="eastAsia" w:ascii="宋体" w:hAnsi="宋体" w:cs="宋体"/>
                <w:color w:val="auto"/>
                <w:sz w:val="24"/>
                <w:lang w:bidi="ar"/>
              </w:rPr>
              <w:t xml:space="preserve">支持批量开启或关闭事件巡检。</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事件主动预警</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事件主动预警数据维护</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系统支持与前端信号灯故障检测器、信号机故障检测器进行通讯，能够即时展示设备的故障预警信息；</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365"/>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智能运维</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设备运维</w:t>
            </w:r>
            <w:r>
              <w:rPr>
                <w:rFonts w:hint="eastAsia" w:ascii="宋体" w:hAnsi="宋体" w:cs="宋体"/>
                <w:color w:val="auto"/>
                <w:sz w:val="24"/>
                <w:lang w:bidi="ar"/>
              </w:rPr>
              <w:br/>
            </w:r>
            <w:r>
              <w:rPr>
                <w:rFonts w:hint="eastAsia" w:ascii="宋体" w:hAnsi="宋体" w:cs="宋体"/>
                <w:color w:val="auto"/>
                <w:sz w:val="24"/>
                <w:lang w:bidi="ar"/>
              </w:rPr>
              <w:t xml:space="preserve">（新增）</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信号机网络监控</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行政区划、所属区域、所属子区、所属路口、设备类型、设备编号、设备名称等条件查询信号机网络监控信息，查询结果按照图表和数据列表展示，其中图表根据设备状况、设备状态、通讯方式对查询结果进行统计展示。</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15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检测器状态监控</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系统支持根据行政区划、所属区域、所属子区、所属路口、统计时段查询检测器状态数据统计信息；</w:t>
            </w:r>
            <w:r>
              <w:rPr>
                <w:rFonts w:hint="eastAsia" w:ascii="宋体" w:hAnsi="宋体" w:cs="宋体"/>
                <w:color w:val="auto"/>
                <w:sz w:val="24"/>
                <w:lang w:bidi="ar"/>
              </w:rPr>
              <w:br/>
            </w:r>
            <w:r>
              <w:rPr>
                <w:rFonts w:hint="eastAsia" w:ascii="宋体" w:hAnsi="宋体" w:cs="宋体"/>
                <w:color w:val="auto"/>
                <w:sz w:val="24"/>
                <w:lang w:bidi="ar"/>
              </w:rPr>
              <w:t xml:space="preserve">支持根据检测器名称、检测器类型、状态、制造厂家、集成厂商、安装单位、统计时段查询状态监测信息；</w:t>
            </w:r>
            <w:r>
              <w:rPr>
                <w:rFonts w:hint="eastAsia" w:ascii="宋体" w:hAnsi="宋体" w:cs="宋体"/>
                <w:color w:val="auto"/>
                <w:sz w:val="24"/>
                <w:lang w:bidi="ar"/>
              </w:rPr>
              <w:br/>
            </w:r>
            <w:r>
              <w:rPr>
                <w:rFonts w:hint="eastAsia" w:ascii="宋体" w:hAnsi="宋体" w:cs="宋体"/>
                <w:color w:val="auto"/>
                <w:sz w:val="24"/>
                <w:lang w:bidi="ar"/>
              </w:rPr>
              <w:t xml:space="preserve">支持对检测器进行状态实时监测。</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86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信号机故障监控</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设备名称、设备IP、设备类型、动作参数、故障类型、故障状态、故障状态等条件查询信号机故障监控信息，查询结果按照图表和数据列表展示，其中图表根据设备类型、故障状态、路口对查询结果进行统计展示；支持对信号机进行实时故障监测。</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5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信号机报警监控</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设备名称、设备IP、设备类型、报警类型、行政区划、所属区域、所属子区等条件查询信号机报警监控信息，查询结果按照图表和数据列表展示，其中图表根据设备类型、报警类型、路口对查询结果进行统计展示；支持信号机报警信息的实时推送。</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信号机参数批量导出</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系统支持根据行政区划、所属区域、所属子区、所属路口、所属信号机等条件查询路口信号机，支持批量导出信号机的控制参数。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系统分析</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统计分析</w:t>
            </w:r>
            <w:r>
              <w:rPr>
                <w:rFonts w:hint="eastAsia" w:ascii="宋体" w:hAnsi="宋体" w:cs="宋体"/>
                <w:color w:val="auto"/>
                <w:sz w:val="24"/>
                <w:lang w:bidi="ar"/>
              </w:rPr>
              <w:br/>
            </w:r>
            <w:r>
              <w:rPr>
                <w:rFonts w:hint="eastAsia" w:ascii="宋体" w:hAnsi="宋体" w:cs="宋体"/>
                <w:color w:val="auto"/>
                <w:sz w:val="24"/>
                <w:lang w:bidi="ar"/>
              </w:rPr>
              <w:t xml:space="preserve">（新增）</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手动控制统计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可以按路口以图表和数据列表的两种形式展示手动控制次数top10、手动控制时长top10和正在实时控制的路口；</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控制方案统计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系统支持以图表和数据列表的形式展示全市路口控制方式统计；支持按照行政区划查询全市路口控制方式；支持导出查询结果。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历史灯态回溯</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系统支持根据行政区划、所属区域、所属子区、所属路口、统计时段查询路口历史灯态；支持按周期、按时段、按秒三种形式展示路口历史灯态；支持导出历史灯态的查询结果。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运行方案统计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支持根据周期范围、协调阶段、相位差查询实时运行方案；支持按照行政区划、所属路口、方案编号、统计时段、周期范围查询历史运行方案；支持导出运行方案的查询结果；支持不同方案之间进行对比。</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用户偏好</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系统支持根据日期查询用户的常用菜单、常用预案、常用路口；支持以折线图形式展示用户每日在线时长。</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交通统计</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路口指标</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系统支持按照统计日期、统计时段、统计参数查询路口指标，查询结果以数据列表和图表两种形式展示。</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交通统计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系统支持展示实时拥堵指数、交通拥堵指数变化趋势、当前拥堵子区TOP10、当前拥堵路段TOP10、当前拥堵路口TOP10。</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流量统计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系统支持根据查询时间范围、查询日期、查询时段、统计间隔、统计类型、检测器类型、统计单元对流量进行统计；统计结果以数据列表和图表两种形式展示；支持统计结果导出。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日志管理</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操作日志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系统支持根据用户名称、工号、操作类型、路口名称、业务大类、业务小类、操作时间等条件，查询操作日志信息。</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登陆日志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系统支持根据根据用户名称、工号、操作时间等条件，查询登录日志信息。</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设备操作日志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系统支持查看用户的实时操作日志；支持根据设备、修改时间、操作类型、操作源查询设备操作日志。</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全流程日志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系统支持根据设备、开始时间、结束时间、类型查询设备操作的全流程日志。</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设备维护日志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系统支持查看用户的实时维护日志；支持根据设备、修改时间、日志子类型、修改源查询设备操作日志。</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对接能力</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信号机对接</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现有信号机</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系统支持对接现有信号机所有功能，支持配置所有参数。</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国产化版本信号机</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系统支持对接国产化信号机所有功能，支持配置所有参数。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市面主流信号机</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系统支持通过最新国标协议或定制私有协议对接市面主流信号机所有功能，支持配置所有参数。</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平台对接</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联网联控平台</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系统对接按照公安部交通管理科学研究所要求对接联网联控平台</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监控系统</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系统支持通过最新国标协议或定制私有协议对接监控系统，获取统计数据等，为信控调优提供数据支撑。</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大数据系统</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系统支持通过最新国标协议或定制私有协议对接大数据系统。</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公交优先系统</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系统支持通过最新国标协议或定制私有协议对接公交优先系统，实现对相关控制功能的数据支持和功能完善。</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120急救系统</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系统支持通过最新国标协议或定制私有协议对接120急救系统，实现对相关控制功能的数据支持和功能完善。</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消防应急系统</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系统支持通过最新国标协议或定制私有协议对接消防应急系统，实现对相关控制功能的数据支持和功能完善。</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电子门锁</w:t>
            </w:r>
            <w:r/>
          </w:p>
        </w:tc>
        <w:tc>
          <w:tcPr>
            <w:shd w:val="clear" w:color="auto" w:fill="auto"/>
            <w:tcW w:w="1992" w:type="pct"/>
            <w:vAlign w:val="center"/>
            <w:textDirection w:val="lrTb"/>
            <w:noWrap w:val="false"/>
          </w:tcPr>
          <w:p>
            <w:pPr>
              <w:jc w:val="center"/>
              <w:widowControl/>
              <w:rPr>
                <w:rFonts w:ascii="宋体" w:hAnsi="宋体" w:cs="宋体"/>
                <w:color w:val="auto"/>
                <w:sz w:val="24"/>
                <w:lang w:bidi="ar"/>
              </w:rPr>
            </w:pPr>
            <w:r>
              <w:rPr>
                <w:rFonts w:hint="eastAsia" w:ascii="宋体" w:hAnsi="宋体" w:cs="宋体"/>
                <w:color w:val="auto"/>
                <w:sz w:val="24"/>
                <w:lang w:bidi="ar"/>
              </w:rPr>
              <w:t xml:space="preserve">系统对接电子警察、信号控制系统的电子智能门锁，实现平台感知、控制机柜门锁状态的能力，对异常情况进行预警提示。</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可计算路网平台</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系统支持通过最新国标协议或定制私有协议对接可计算路网平台，获取并应用相关数据，为信控调优提供数据支撑。</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其他设备</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故障检测器</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系统支持按照定制协议对接故障检测设备，实现系统相关功能。</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交通检测器</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系统支持通过最新国标协议或定制私有协议对接交通检测器，获取实时数据和统计数据，供系统其他功能分析与应用，为信控调优提供数据支撑。</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视频监控设备</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系统支持通过最新国标协议或定制私有协议对接视频监控设备，实现数据获取功能，供系统其他功能分析与应用，为信控调优提供数据支撑。</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信控大模型管理</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超级用户</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账号管理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系统支持对用户账号进行添加、删除、配置等管理操作。</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权限管理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系统支持对账号权限进行添加、删除、配置等管理操作。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大模型管理</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推理框架选择</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系统支持对已添加的大模型进行添加、配置、删除、选择等管理操作。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大模型管理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系统支持对已添加的大模型进行添加、配置、删除、选择等管理操作。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知识库管理</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向量化模型管理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系统支持对已添加的向量化模型进行添加、配置、删除、选择等管理操作。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知识向量化管理</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系统支持通过已添加的向量化模型进行添加、配置、删除、向量化知识库等管理操作。</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对话窗口</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对话窗口形式</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系统支持调整对话框应用形式，包括全屏、悬浮、内嵌等样式。</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对话窗口功能</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对话支持正常对胡、支持快速选择大模型和知识库文件。</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8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应用场景</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快捷查询</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能够快捷查询信控系统内的数据等内容。</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专家对话</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通过内置的知识库能够快捷查询信控产品功能、国家标准、优化案例等内容。</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单路口分析与评价</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系统支持通过分析配时、流量、渠化、第三方平台数据等内容对单一路口进行信号配时、交通组织等情况进行分析与规律发掘，并生成信号配时、交通组织等优化建议。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路段分析与评价</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能够通过分析配时、流量、渠化、第三方平台数据等内容对某一路段进行信号配时、交通组织等情况进行分析与规律发掘，并生成信号配时、交通组织等优化建议。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区域分析与评价</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能够通过分析配时、流量、渠化、第三方平台数据等内容对某一区域进行信号配时、交通组织等情况进行分析与规律发掘，并生成信号配时、交通组织等优化建议。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信号配时优化建议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能够通过分析信号配时、检测器数据、交通渠化等内容对某一路口的运行情况进行总结并生成信号配时优化建议。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交通组织优化建议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能够通过分析信号配时、检测器数据、交通渠化等内容对某一路口的运行情况进行总结并生成交通组织优化建议。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28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交通事件主动分析</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系统支持根据信控系统事件信息，主动分析相关路口、路段、区域的信控方案等交通信息，主动给出更优建议。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每日交通运行报告</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系统支持根据每日根据信控系统内数据分析交通运行情况，并给出优化建议。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590"/>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后台配置管理</w:t>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推理文件</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添加与配置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系统需内资不少于两个大模型文件。</w:t>
            </w:r>
            <w:r>
              <w:rPr>
                <w:rFonts w:hint="eastAsia" w:ascii="宋体" w:hAnsi="宋体" w:cs="宋体"/>
                <w:color w:val="auto"/>
                <w:sz w:val="24"/>
                <w:lang w:bidi="ar"/>
              </w:rPr>
              <w:br/>
            </w:r>
            <w:r>
              <w:rPr>
                <w:rFonts w:hint="eastAsia" w:ascii="宋体" w:hAnsi="宋体" w:cs="宋体"/>
                <w:color w:val="auto"/>
                <w:sz w:val="24"/>
                <w:lang w:bidi="ar"/>
              </w:rPr>
              <w:t xml:space="preserve">大模型文件是大模型应用的“大脑”与“灵魂”，它本质上是模型经过海量数据训练后所习得的所有知识和能力的静态存储库。这个文件包含了构成模型的数百万乃至数十亿个参数（权重和偏置），以二进制格式保存。</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11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模型框架</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安装与调试</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大模型推理框架是大模型从静态权重文件转化为高效、稳定线上服务的“发动机”和“指挥中心”。它专门为处理大模型生成文本（推理）这一高负载、高并发的任务而设计。</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系统界面服务程序</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安装与配置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平台界面交功能的支撑服务程序。</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MCP服务程序</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MCP服务端</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MCP 服务端是大模型与外部世界（如数据库、API、文件系统等）之间的“桥梁”和“工具箱”。它遵循 Model Context Protocol 标准，将各种外部工具和数据源封装成统一的、模型可安全调用的功能。</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114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MCP客户端</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MCP 客户端是大模型与 MCP 服务端之间的“智能调度员”和“翻译官”。它内置于大模型应用（如 ChatGPT 或 Claude 桌面应用）中，负责发起请求、管理通信并执行服务端提供的工具。</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对接服务</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针对所需功能对大模型调用和信控系统功能进行匹配设置</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知识库向量化服务程序</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embedding嵌入模型</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嵌入模型的作用是将人类世界的抽象信息（如文字、图像等）转化为机器可理解的数值向量，并确保含义相近的信息在向量空间中位置也相近。</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91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reranker重排序模型</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Reranker 是搜索和推荐系统中的“精排裁判”。它接收初步检索出的大量候选结果，通过更精细的语义理解，对它们进行精准的重新排序。</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大模型对接配置</w:t>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后端对接</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数据</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系统需要对接信控系统数据库中所需表单的详细数据</w:t>
            </w:r>
            <w:r/>
          </w:p>
        </w:tc>
        <w:tc>
          <w:tcPr>
            <w:shd w:val="clear" w:color="auto" w:fill="auto"/>
            <w:tcW w:w="43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项</w:t>
            </w:r>
            <w:r/>
          </w:p>
        </w:tc>
        <w:tc>
          <w:tcPr>
            <w:shd w:val="clear" w:color="auto" w:fill="auto"/>
            <w:tcW w:w="415"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1</w:t>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类型</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系统需要对接信控系统数据库中所需表单的名称及类型等信息供大模型思考与调用。</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前端对接</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查询模块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系统需要对接信控系统前端平台界面中多个查询界面模块，实现自动输入查询与获取数据，并返回给所大模型思考与调用。</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配置模块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系统需要对接信控系统前端平台界面中多个配置界面模块，实现自动输入查询与获取数据，并返回给所大模型思考与调用。</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显示模块</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系统需要对接信控系统前端平台界面中多个显示界面模块，实现自动输入查询与获取数据，并返回给所大模型思考与调用。</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知识库调优</w:t>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嵌入调优</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系统支持对嵌入模型和各类参数进行选择与调整，实现知识文件的合理转化，提高大模型的调用效率和准确性</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690"/>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重排序调优</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系统支持对重排序模型和各类参数进行选择与调整，实现知识文件的合理分段，提高大模型的调用效率和准确性</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804"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704"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知识库分类</w:t>
            </w:r>
            <w:r/>
          </w:p>
        </w:tc>
        <w:tc>
          <w:tcPr>
            <w:shd w:val="clear" w:color="auto" w:fill="auto"/>
            <w:tcW w:w="19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lang w:bidi="ar"/>
              </w:rPr>
              <w:t xml:space="preserve">系统支持对知识内容进行分类，提高大模型理解效率和回复速度。</w:t>
            </w:r>
            <w:r/>
          </w:p>
        </w:tc>
        <w:tc>
          <w:tcPr>
            <w:shd w:val="clear" w:color="auto" w:fill="auto"/>
            <w:tcW w:w="43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65"/>
        </w:trPr>
        <w:tc>
          <w:tcPr>
            <w:shd w:val="clear" w:color="auto" w:fill="auto"/>
            <w:tcW w:w="65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铁骑信号灯</w:t>
            </w:r>
            <w:r/>
          </w:p>
        </w:tc>
        <w:tc>
          <w:tcPr>
            <w:gridSpan w:val="3"/>
            <w:shd w:val="clear" w:color="auto" w:fill="auto"/>
            <w:tcW w:w="350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协助采购人设计制作能够安装在铁骑摩托车后备箱置物架的便携式移动信号灯，信号灯要能接入本系统，实现远程调控的功能；信号灯还要具备便携易安装、部署成本低、适应多重防护等的功能。</w:t>
            </w:r>
            <w:r/>
          </w:p>
          <w:p>
            <w:pPr>
              <w:jc w:val="center"/>
              <w:widowControl/>
              <w:rPr>
                <w:rFonts w:ascii="宋体" w:hAnsi="宋体" w:cs="宋体"/>
                <w:color w:val="auto"/>
                <w:sz w:val="24"/>
              </w:rPr>
            </w:pPr>
            <w:r>
              <w:rPr>
                <w:rFonts w:hint="eastAsia" w:ascii="宋体" w:hAnsi="宋体" w:cs="宋体"/>
                <w:color w:val="auto"/>
                <w:sz w:val="24"/>
              </w:rPr>
              <w:t xml:space="preserve">提供5套试装产品，并协助采购人取得知识产权。</w:t>
            </w:r>
            <w:r/>
          </w:p>
        </w:tc>
        <w:tc>
          <w:tcPr>
            <w:shd w:val="clear" w:color="auto" w:fill="auto"/>
            <w:tcW w:w="432"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41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color w:val="auto"/>
        </w:rPr>
      </w:pPr>
      <w:r>
        <w:rPr>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表9：涉案停车场管理平台软件需求说明</w:t>
      </w:r>
      <w:r/>
    </w:p>
    <w:tbl>
      <w:tblPr>
        <w:tblStyle w:val="1040"/>
        <w:tblW w:w="9160" w:type="dxa"/>
        <w:tblInd w:w="-4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1183"/>
        <w:gridCol w:w="4804"/>
        <w:gridCol w:w="820"/>
        <w:gridCol w:w="740"/>
      </w:tblGrid>
      <w:tr>
        <w:trPr>
          <w:trHeight w:val="312"/>
        </w:trPr>
        <w:tc>
          <w:tcPr>
            <w:tcW w:w="1613" w:type="dxa"/>
            <w:vAlign w:val="center"/>
            <w:vMerge w:val="restar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系统</w:t>
            </w:r>
            <w:r/>
          </w:p>
        </w:tc>
        <w:tc>
          <w:tcPr>
            <w:gridSpan w:val="2"/>
            <w:tcW w:w="5987" w:type="dxa"/>
            <w:vAlign w:val="center"/>
            <w:vMerge w:val="restar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内容要求</w:t>
            </w:r>
            <w:r/>
          </w:p>
        </w:tc>
        <w:tc>
          <w:tcPr>
            <w:tcW w:w="820" w:type="dxa"/>
            <w:vAlign w:val="center"/>
            <w:vMerge w:val="restar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单位</w:t>
            </w:r>
            <w:r/>
          </w:p>
        </w:tc>
        <w:tc>
          <w:tcPr>
            <w:tcW w:w="740" w:type="dxa"/>
            <w:vAlign w:val="center"/>
            <w:vMerge w:val="restar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数量</w:t>
            </w:r>
            <w:r/>
          </w:p>
        </w:tc>
      </w:tr>
      <w:tr>
        <w:trPr>
          <w:trHeight w:val="192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扣车管理</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扣车登记</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路面民警在完成强制措施开具后，可通过</w:t>
            </w:r>
            <w:r>
              <w:rPr>
                <w:rFonts w:hint="eastAsia" w:ascii="宋体" w:hAnsi="宋体" w:cs="宋体"/>
                <w:color w:val="auto"/>
                <w:sz w:val="24"/>
              </w:rPr>
              <w:t xml:space="preserve">平台 APP 端发起扣车登记操作。需准确录入被扣押车辆的核心基本信息，包括车辆号牌（如京 A12345）、号牌种类（小型汽车、大型货车等）、处理结果（扣押、扣留等）、车主姓名及联系方式、强制措施编号（关联执法文书）、车架号（确保车辆唯一性标识）。同时，需上传扣押现场照片（至少包含车辆整体外观、车牌特写、事故或违规现场环境）和随车财物照片（逐一拍摄车内物品，标注名称及数量），并在系统中选择指定的扣押停车场。提交后，系统自动向对应的拖车员和停车场管理员发送通知，告知待拖运车辆信息及接收停车场，启动后续拖运流程。</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40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车辆取物</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取物人可通过线上或线下两种方式申请车辆取物。线上渠道：通过平台移动端 APP 或 PC 端提交申请，填写车辆编号（定位具体涉案车辆）、取物人身份信息（姓名、身份证号、联系方式）、需提取物品清单（详细填写物品名</w:t>
            </w:r>
            <w:r>
              <w:rPr>
                <w:rFonts w:hint="eastAsia" w:ascii="宋体" w:hAnsi="宋体" w:cs="宋体"/>
                <w:color w:val="auto"/>
                <w:sz w:val="24"/>
              </w:rPr>
              <w:t xml:space="preserve">称、数量、特征，如 “黑色背包 1 个，内有身份证 1 张、银行卡 2 张”）、申请理由（如 “日常生活所需”），并上传身份证正反面照片；若为代理人申请，需额外上传授权委托书（注明委托人与代理人关系、委托事项及有效期）及代理人身份证照片；若为办案单位申请，需上传办案单位介绍信（加盖单位公章，注明办案人员信息及取物用途）。线下渠道：取物人前往停车场服务窗口，由工作人员协助在系统中录入上述申请信息，同时核验取物人身份证原件、授权委托书（代理人场景）、办案单位介绍信（办案场景）等纸质材料，确认无误后提交系统审核。</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16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车辆鉴定</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办案单位或停车场管理员可在平台发起车辆鉴定申请，填写待鉴定车辆编号、鉴定类型（如机动车安全性能鉴定、</w:t>
            </w:r>
            <w:r>
              <w:rPr>
                <w:rFonts w:hint="eastAsia" w:ascii="宋体" w:hAnsi="宋体" w:cs="宋体"/>
                <w:color w:val="auto"/>
                <w:sz w:val="24"/>
              </w:rPr>
              <w:t xml:space="preserve">车辆价值评估、事故成因技术鉴定等）、鉴定需求说明（明确鉴定重点，如 “检测制动系统是否符合安全标准”），并上传相关案件材料（如事故认定书、执法记录视频）。系统将申请推送至指定的鉴定机构，鉴定机构接单后，在平台反馈预计鉴定周期。鉴定过程中，鉴定人员可通过平台上传阶段性鉴定报告及现场检测照片、视频。鉴定完成后，需上传正式鉴定报告（加盖鉴定机构公章），系统自动将报告同步至办案单位及停车场管理端，供后续案件办理及车辆处置参考。同时，平台记录鉴定全流程信息，包括申请时间、鉴定机构、鉴定人员、鉴定结果、报告上传时间等。</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40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车辆返还</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车辆返还流程由办案单位发起，在平台填写待返还车辆编号、车主身份信息（与扣车登记时的车主信息核对）、案件办结证明编号（关联案件审结文书）、返还原因（如 “</w:t>
            </w:r>
            <w:r>
              <w:rPr>
                <w:rFonts w:hint="eastAsia" w:ascii="宋体" w:hAnsi="宋体" w:cs="宋体"/>
                <w:color w:val="auto"/>
                <w:sz w:val="24"/>
              </w:rPr>
              <w:t xml:space="preserve">案件办结，无继续扣押必要”）、拟返还时间。上传案件审结文书（如判决书、释放证明）、车主身份证复印件（若为代理人领取，需上传授权委托书及双方身份证复印件）。系统先校验车辆状态（确认无其他案件关联、无查封限制），再推送至停车场管理端。停车场管理员核对车辆实际状况（外观、车内物品）与扣车时记录一致后，提交审核。审核通过后，系统生成车辆返还凭证码，通知车主及办案单位前往指定地点办理交接。现场交接时，工作人员在平台核验车主身份、录入交接时间，车主确认车辆无误后在平台电子确认单签字，系统记录返还完成信息，归档相关凭证。</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68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拖车管理</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任务分配</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当扣车登记完成后，系统自动创建拖车任务，包含待拖运车辆编号、扣车现场位置、目标停车场位置、车辆基本信息（如车型、是否能正常行驶）。停车场管理员接收到交警提交的订单后， 手动任务分配，若指定拖车员因特殊情况（如车辆故障、请假）无法接单，可在系统中重新筛选符合条件的拖车员，确保任务快速下达。任务分配后，系统向拖车员发送包含任务详情的通知。</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拖运接单</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拖车员通过平台 APP 接收拖运任务通知，查看任务详情（车辆位置、目标停车场、车辆信息）。若确认可承接，点击 “接单” 按钮，系统记录接单时间，更新任务状态为 “待执行”；若无法承接（如距离过远、当前任务冲突），需在系统中填写拒绝理由，任务自动退回至分配池，重新进行分配。拖车员接单后，需在规定时间内（如 30 分钟内）联系路面民警或相关人员，确认现场具体情况及对接事宜。</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执行拖运</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拖车员抵达扣车现场后，在平台 APP 点击 “开始拖运”，上传现场照片（车辆与拖车对接状态），记录出发时间。拖运过程中，可通过平台实时更新行驶轨迹（系统自动获取定位或手动上传位置）。抵达目标停车场后，点击 “完成拖运”，上传车辆交付照片（车辆停放在指定车位），记录到达时间。同时，在系统中填写拖运过程备注（如 “车辆无异常，顺利交付”），完成拖运任务闭环。系统将拖运完成信息同步至停车场管理员及办案单位，触发后续车辆进场流程。</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车辆管理</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车辆查询</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平台支持多维度车辆查询功能，用户可根据车辆编号、车牌号码、车架号、扣车时间、扣车单位、车辆状态（在库、鉴定中、待返还、已处置）等条件进行精准或模糊查询。查询结果展示车辆核心信息（号牌、车主、扣车原因、停放位置、当前状态）及关联流程记录（拖运记录、取物记录、鉴定记录）。支持导出查询结果（Excel 格式），方便工作人员进行数据统计与分析。同时，提供历史查询记录保存功能，用户可快速调取近期查询过的车辆信息。</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6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信息维护</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作人员可在平台对涉案车辆信息进行更新与维护。当车辆信息发生变更时（如车主联系方式更新、扣车原因补充说明、车辆状态调整），有权限的用户（如办案单位人员、停车场管理员）可在系统中找到对应车辆，修改相关字段内容，并上传变更依据（如车主提交的联系方式变更申请、补充的执法文书）。系统记录信息变更历史，包括变更人、变更时间、变更前内容、变更后内容，确保信息修改可追溯。同时，定期对车辆信息进行核查，若发现信息有误（如车牌录入错误），及时修正并通知相关关联方。</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95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到期提醒</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平台根据涉案车辆的扣押期限（依据执法文书或相关法规设定），自动计算到期时间。在车辆扣押到期前指定天数（如 7 天、3 天），系统向办案单位、停车场管理员发送到期提醒通知（APP 推送、短信），提醒及时处理（如办理续扣、启动返还或处置流程）。同时，在平台车辆管理界面用不同颜色标注车辆到期状态（如绿色 “正常”、黄色 “即将到期”、红色 “已超期”），方便工作人员直观识别。对于超期未处理的车辆，系统持续发送提醒，并记录超期天数，督促相关部门尽快处理。</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停车场管理</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车辆进场</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拖车员将车辆送至停车场后，停车场管理员在平台发起车辆进场操作。录入车辆编号（与拖运任务关联），核对车辆基本信息（号牌、车架号）与拖运记录一致，确认车辆外观、车内物品无异常后，在系统中分配具体停车位（选择停车场分区及位置编号），上传车辆进场照片（车辆停放在指定车位的正面、侧面照片），记录进场时间。系统更新车辆状态为 “在库”，关联停车位信息，生成车辆进场记录，供后续查询与管理。</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6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取物确认</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当车辆取物申请审核通过后，取物人前往停车场取物时，停车场管理员在平台发起取物确认流程。输入车辆编号或取物凭证码，调取取物申请信息（取物人身份、提取物品清单），现场核验取物人身份证原件（与系统信息比对），逐一核对提取物品（确认名称、数量、特征与清单一致）。取物人确认物品无误后，在平台电子确认单上签字，管理员点击 “确认取物”，记录取物时间，上传取物现场照片（取物人、物品、车辆同框），系统更新车辆取物记录，标记已提取物品状态，避免重复取物。</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6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车辆出场</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需出场（如返还车主、前往鉴定机构、处置报废）时，停车场管理员在平台发起车辆出场操作。根据出场类型（返还、鉴定、处置），关联对应流程记录（返还凭证、鉴定申请、处置审核结果），核对车辆编号、出场事由、经办人信息。确认车辆无异常（外观、车内物品与进场时一致，无未处理的取物申请或违规记录）后，记录出场时间，上传车辆出场照片（车辆驶离停车场门口），系统更新车辆状态（如 “已返还”“鉴定中”“待处置”），解除停车位占用，生成车辆出场记录。</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83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鉴定离场</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当车辆需前往鉴定机构进行鉴定时，停车场管理员在平台发起鉴定离场操作。关联车辆鉴定申请信息，核对鉴定机构名称、鉴定人员信息、接送车辆信息。确认车辆状态正常，无其他限制后，记录鉴定离场时间，上传车辆驶离停车场的照片，系统更新车辆状态为 “鉴定中”，并关联鉴定机构信息。同时，将离场信息同步至办案单位及鉴定机构，确保各方知晓车辆动态。</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20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鉴定回场</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鉴定完成后，被送回停车场时，停车场管理员发起鉴定回场操作。核对车辆编号、鉴定机构反馈的车辆状态（是否有损坏），与鉴定离场时记录对比。上传车辆回场照片（停放在指定车位），记录回场时间，系统更新车辆状态为 “在库”，并关联鉴定报告（从鉴定流程同步至停车场管理端），供后续查看鉴定结果及办理后续流程（如返还、处置）。</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20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处置管理</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处置申请</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当涉案车辆需进行处置（如报废、拍卖、移交其他部门）时，办案单位在平台发起处置申请。填写车辆编号、处置类型（报废、拍卖、移交等）、处置理由（如 “车辆达到报废标准，无维修价值”“案件判决后依法拍卖”），上传处置依据（如报废鉴定报告、法院拍卖裁定书、移交函）。选择处置执行单位（如报废厂、拍卖机构、接收部门），提交申请至系统审核。</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处置审核</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统收到处置申请后，先自动校验车辆状态（确认无其他案件关联、无查封限制、所有前期流程已完成），再推送至审核部门（如上级主管部门、法务部门）。审核人员查看申请材料（车辆信息、处置依据、处置理由），若材料齐全、理由合规，点击 “审核通过”，系统记录审核意见及时间；若材料缺失或理由不充分，填写驳回理由，将申请退回至办案单位补充材料。审核通过后，系统向处置执行单位及停车场管理员发送通知，启动处置执行流程。</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处置确认</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处置执行单位完成处置操作（如车辆报废、拍卖成交、移交接收）后，在平台上传处置完成证明（如报废证明、拍卖成交确认书、移交签收单），填写处置结果详情（如报废时间、拍卖金额、接收单位反馈）。停车场管理员核对车辆已离场（关联车辆出场记录），办案单位确认处置结果符合预期后，在平台点击 “处置确认”，系统记录处置完成时间，更新车辆状态为 “已处置”，生成处置确认记录，归档所有处置相关材料</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6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公告发布</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对于需公开公告的车辆处置（如无主车辆处置、拍卖预告），办案单位或平台管理员在系统中发起公告发布操作。编辑公告内容，包括车辆编号、车辆基本信息（号牌、车型、车架号）、处置类型、处置依据、公告期限（如 30 天）、异议反馈方式（联系方式、反馈期限），上传相关证明材料（如无主车辆调查记录、拍卖批复）。选择公告发布渠道（平台公告栏、政务网站、线下停车场公告区），设定发布时间，提交后系统自动按设定渠道发布公告，并记录公告发布及查看情况。公告期满后，系统提醒相关部门进行后续处置操作。</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车辆报废</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当车辆处置类型为报废时，在处置审核通过后，停车场管理员协助将车辆送至指定报废厂。报废厂在平台上传车辆报废过程照片（车辆拆解前、拆解中、拆解后）、报废证明（加盖报废厂公章，注明报废时间、回收残值）。办案单位在平台确认报废完成，系统更新车辆状态为 “已报废”，记录报废相关信息（报废厂、报废时间、残值处理方式），并关联报废证明，完成车辆报废流程闭环。同时，系统触发后续车辆销档流程。</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144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车辆销档</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完成处置（如报废、拍卖、移交）后，办案单位在平台发起车辆销档申请。填写车辆编号、销档原因（关联处置结果），上传处置完成证明（报废证明、拍卖成交确认书、移交签收单）。系统校验车辆所有流程已完成（无未处理任务、无未归档材料），审核通过后，将车辆信息从 “在用涉案车辆库” 转移至 “历史档案库”，标记车辆状态为 “已销档”。销档后，仍保留车辆全生命周期记录（扣车、拖运、存放、取物、鉴定、处置），供后续查询与审计，确保数据可追溯。</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基础信息维护</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查扣原因</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管理员可在系统中维护查扣原因字典库。</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车辆类型</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管理员负责维护车辆类型字典库。</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分区维护</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针对停车场管理需求，管理员在系统中对每个停车场进行分区维护。</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位置维护</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管理员在分区维护基础上，对每个分区的具体停车位进行位置维护。</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拖车维护</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管理员在系统中维护拖车信息，建立拖车资源库。</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系统管理</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用户管理</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实现对不同角色用户的精准管理，确保操作权限与岗位职责匹配。</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角色管理</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通过 “角色” 作为权限分配的中间载体，实现 “权限 - 角色 - 用户” 的层级管控，减少权限重复配置工作量。</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机构管理</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实现对涉案停车场管理相关机构的层级化管理，明确机构归属与数据边界，支撑 “按机构隔离数据” 的权限需求。</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菜单管理</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实现对平台功能菜单的配置与管控，支撑 “按角色显示不同菜单” 的个性化界面需求，确保用户仅看到有权限的功能入口。</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数据统计</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停车场统计</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提供多维度统计分析，助力管理员掌握各停车场实时状态与历史运营数据。</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查扣单位统计</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通过数据统计反映查扣工作效率与合规性，为执法监督提供依据。</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车辆类型统计</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掌握车辆特征分布规律，为停车场资源配置、执法重点调整提供数据支撑。</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480"/>
        </w:trPr>
        <w:tc>
          <w:tcPr>
            <w:tcW w:w="161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涉案车辆信息大屏</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大屏</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以 “可视化、实时化、交互化” 为核心，打造涉案停车场管理平台数据驾驶舱，支持管理员全局监控业务动态，快速定位问题。</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r>
        <w:trPr>
          <w:trHeight w:val="280"/>
        </w:trPr>
        <w:tc>
          <w:tcPr>
            <w:tcW w:w="161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跨网数据摆渡</w:t>
            </w:r>
            <w:r/>
          </w:p>
        </w:tc>
        <w:tc>
          <w:tcPr>
            <w:tcW w:w="11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跨网数据摆渡</w:t>
            </w:r>
            <w:r/>
          </w:p>
        </w:tc>
        <w:tc>
          <w:tcPr>
            <w:tcW w:w="4804"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支持人员、停车场、扣押等数据从互联网摆渡到公安内网。</w:t>
            </w:r>
            <w:r/>
          </w:p>
        </w:tc>
        <w:tc>
          <w:tcPr>
            <w:tcW w:w="82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w:t>
            </w:r>
            <w:r/>
          </w:p>
        </w:tc>
        <w:tc>
          <w:tcPr>
            <w:tcW w:w="74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rPr>
          <w:rFonts w:ascii="仿宋" w:hAnsi="仿宋" w:eastAsia="仿宋"/>
          <w:color w:val="auto"/>
        </w:rPr>
      </w:pPr>
      <w:r>
        <w:rPr>
          <w:rFonts w:ascii="仿宋" w:hAnsi="仿宋" w:eastAsia="仿宋"/>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表10：统一门户管理软件需求说明</w:t>
      </w:r>
      <w:r/>
    </w:p>
    <w:tbl>
      <w:tblPr>
        <w:tblStyle w:val="767"/>
        <w:tblW w:w="5401"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1042"/>
        <w:gridCol w:w="905"/>
        <w:gridCol w:w="4201"/>
        <w:gridCol w:w="821"/>
        <w:gridCol w:w="758"/>
      </w:tblGrid>
      <w:tr>
        <w:trPr>
          <w:trHeight w:val="816"/>
        </w:trPr>
        <w:tc>
          <w:tcPr>
            <w:shd w:val="clear" w:color="auto" w:fill="auto"/>
            <w:tcW w:w="800"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gridSpan w:val="3"/>
            <w:shd w:val="clear" w:color="auto" w:fill="auto"/>
            <w:tcW w:w="3341"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auto" w:fill="auto"/>
            <w:tcW w:w="446"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412"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403"/>
        </w:trPr>
        <w:tc>
          <w:tcPr>
            <w:shd w:val="clear" w:color="auto" w:fill="auto"/>
            <w:tcW w:w="8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统一登录管理</w:t>
            </w:r>
            <w:r/>
          </w:p>
        </w:tc>
        <w:tc>
          <w:tcPr>
            <w:shd w:val="clear" w:color="auto" w:fill="auto"/>
            <w:tcW w:w="5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统一登录管理</w:t>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统一登录管理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一登录：平台提供统一的PKI证书管理，实现登录、对外使用授权。平台统一登录界面，实现平台的单点登录，减少多次登录不同系统的麻烦。对接公安数字证书，实现证书登录，且登录到门户后直接使用有权限的子模块，而不需要重复登录。</w:t>
            </w:r>
            <w:r>
              <w:rPr>
                <w:rFonts w:hint="eastAsia" w:ascii="宋体" w:hAnsi="宋体" w:cs="宋体"/>
                <w:color w:val="auto"/>
                <w:sz w:val="24"/>
              </w:rPr>
              <w:br/>
            </w:r>
            <w:r>
              <w:rPr>
                <w:rFonts w:hint="eastAsia" w:ascii="宋体" w:hAnsi="宋体" w:cs="宋体"/>
                <w:color w:val="auto"/>
                <w:sz w:val="24"/>
              </w:rPr>
              <w:t xml:space="preserve">适配公安数字证书：在建设系统登录界面时要适配公安数字证书，调用证书接口，获取证书中的用户姓名、身份证信息，然后和系统用户信息库的用户进行关联分析，首先分析当前用户是否存在，其次分析当前用户是否具有权限，只有登记在系统用户，且有系统访问权限的数字证书才可以登录系统。</w:t>
            </w:r>
            <w:r>
              <w:rPr>
                <w:rFonts w:hint="eastAsia" w:ascii="宋体" w:hAnsi="宋体" w:cs="宋体"/>
                <w:color w:val="auto"/>
                <w:sz w:val="24"/>
              </w:rPr>
              <w:br/>
            </w:r>
            <w:r>
              <w:rPr>
                <w:rFonts w:hint="eastAsia" w:ascii="宋体" w:hAnsi="宋体" w:cs="宋体"/>
                <w:color w:val="auto"/>
                <w:sz w:val="24"/>
              </w:rPr>
              <w:t xml:space="preserve">身份识别：首先要对所有系统用户的单位信息进行梳理，梳理民警工作中实际所在的单位属于哪个部门，构建系统组织机构和部门之间的映射关系，建设对应的库表存放对应的映射关系，当民警登录系统以后，自动的读取当前用户信息，然后获得用户在系统中的组织机构信息，根据之前建立的映射关系表找到当前用户所在的部门信息，满足用户自定义门户布局。</w:t>
            </w:r>
            <w:r/>
          </w:p>
          <w:p>
            <w:pPr>
              <w:pStyle w:val="768"/>
              <w:jc w:val="center"/>
              <w:rPr>
                <w:rFonts w:ascii="宋体" w:hAnsi="宋体" w:cs="宋体"/>
                <w:color w:val="auto"/>
                <w:sz w:val="24"/>
              </w:rPr>
            </w:pPr>
            <w:r>
              <w:rPr>
                <w:rFonts w:hint="eastAsia" w:ascii="宋体" w:hAnsi="宋体" w:cs="宋体"/>
                <w:color w:val="auto"/>
                <w:sz w:val="24"/>
              </w:rPr>
              <w:t xml:space="preserve">增加辅警账号权限。</w:t>
            </w:r>
            <w:r/>
          </w:p>
          <w:p>
            <w:pPr>
              <w:jc w:val="center"/>
              <w:rPr>
                <w:rFonts w:ascii="宋体" w:hAnsi="宋体" w:cs="宋体"/>
                <w:color w:val="auto"/>
                <w:sz w:val="24"/>
              </w:rPr>
            </w:pPr>
            <w:r>
              <w:rPr>
                <w:rFonts w:hint="eastAsia" w:ascii="宋体" w:hAnsi="宋体" w:cs="宋体"/>
                <w:color w:val="auto"/>
                <w:sz w:val="24"/>
              </w:rPr>
              <w:t xml:space="preserve">新增用户权限审批管理、登录使用情况分析，监测权岗不匹配情况。</w:t>
            </w:r>
            <w:r/>
          </w:p>
          <w:p>
            <w:pPr>
              <w:pStyle w:val="768"/>
              <w:jc w:val="center"/>
              <w:rPr>
                <w:rFonts w:ascii="宋体" w:hAnsi="宋体" w:cs="宋体"/>
                <w:color w:val="auto"/>
                <w:sz w:val="24"/>
              </w:rPr>
            </w:pPr>
            <w:r>
              <w:rPr>
                <w:rFonts w:hint="eastAsia" w:ascii="宋体" w:hAnsi="宋体" w:cs="宋体"/>
                <w:color w:val="auto"/>
                <w:sz w:val="24"/>
              </w:rPr>
              <w:t xml:space="preserve">协助采购人设计、制作</w:t>
            </w:r>
            <w:r>
              <w:rPr>
                <w:rFonts w:hint="eastAsia" w:ascii="宋体" w:hAnsi="宋体" w:cs="宋体"/>
                <w:color w:val="auto"/>
                <w:sz w:val="24"/>
              </w:rPr>
              <w:t xml:space="preserve">PKI证书指纹认证套件，套件具有紧密包裹嵌入PKI证书、牢固不易拆装损坏、小巧便携的结构和材质特点，套件插入电脑后使用人要通过套件的指纹认证模块使证书接入电脑，经过设定规则（如时间）后，套件自动断开证书与电脑的连接。套件配套的管控软件具有设置套件预制规则、感知套件工作状态的功能。提供20套试装套件，并协助采购人取得知识产权。</w:t>
            </w:r>
            <w:r/>
          </w:p>
        </w:tc>
        <w:tc>
          <w:tcPr>
            <w:shd w:val="clear" w:color="auto" w:fill="auto"/>
            <w:tcW w:w="44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1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门户信息展示</w:t>
            </w:r>
            <w:r/>
          </w:p>
        </w:tc>
        <w:tc>
          <w:tcPr>
            <w:shd w:val="clear" w:color="auto" w:fill="auto"/>
            <w:tcW w:w="5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门户信息展示</w:t>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重要信息展示</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展示重要信息：在统一门户上展示登录用户的基本信息，用户登录统一门户后可以看到各自工作任务及关注数据，如今日待办事项、工作指令、交接班情况、今日接警数据、警情趋势、重大敏感警情、涉警舆情等，通过图表、数字、文本等方式进行直观、滚动的展示。</w:t>
            </w:r>
            <w:r>
              <w:rPr>
                <w:rFonts w:hint="eastAsia" w:ascii="宋体" w:hAnsi="宋体" w:cs="宋体"/>
                <w:color w:val="auto"/>
                <w:sz w:val="24"/>
              </w:rPr>
              <w:br/>
            </w:r>
            <w:r>
              <w:rPr>
                <w:rFonts w:hint="eastAsia" w:ascii="宋体" w:hAnsi="宋体" w:cs="宋体"/>
                <w:color w:val="auto"/>
                <w:sz w:val="24"/>
              </w:rPr>
              <w:t xml:space="preserve">展示警情信息：展示出最新接警信息，对于有效警情展示警情内容、接警区、警情类型、警情时间等信息，点击定位在地图上定位出警情的事发地址信息。</w:t>
            </w:r>
            <w:r>
              <w:rPr>
                <w:rFonts w:hint="eastAsia" w:ascii="宋体" w:hAnsi="宋体" w:cs="宋体"/>
                <w:color w:val="auto"/>
                <w:sz w:val="24"/>
              </w:rPr>
              <w:br/>
            </w:r>
            <w:r>
              <w:rPr>
                <w:rFonts w:hint="eastAsia" w:ascii="宋体" w:hAnsi="宋体" w:cs="宋体"/>
                <w:color w:val="auto"/>
                <w:sz w:val="24"/>
              </w:rPr>
              <w:t xml:space="preserve">展示指令信息：展示出系统中发布的各类工作指令信息，展示最新的下发指令信息，按类别展示，按照用户身份展示，只展示出需要用户处置以及用户下发的指令信息，点击指令标题就可以查看指令的详细情况。</w:t>
            </w:r>
            <w:r>
              <w:rPr>
                <w:rFonts w:hint="eastAsia" w:ascii="宋体" w:hAnsi="宋体" w:cs="宋体"/>
                <w:color w:val="auto"/>
                <w:sz w:val="24"/>
              </w:rPr>
              <w:br/>
            </w:r>
            <w:r>
              <w:rPr>
                <w:rFonts w:hint="eastAsia" w:ascii="宋体" w:hAnsi="宋体" w:cs="宋体"/>
                <w:color w:val="auto"/>
                <w:sz w:val="24"/>
              </w:rPr>
              <w:t xml:space="preserve">展示发布信息：对于系统中发布的各类文本信息，在首页列表展示出来，展示最新若干条，提供更多查看的按钮，对于需要签收的发布信息，判断用户身份以及签收状态，对未签收的发布信息提示用户，用户可以在首页点击进行签收，点击标题可以查看详细信息。</w:t>
            </w:r>
            <w:r/>
          </w:p>
        </w:tc>
        <w:tc>
          <w:tcPr>
            <w:shd w:val="clear" w:color="auto" w:fill="auto"/>
            <w:tcW w:w="44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1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0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待办工作提醒</w:t>
            </w:r>
            <w:r/>
          </w:p>
        </w:tc>
        <w:tc>
          <w:tcPr>
            <w:shd w:val="clear" w:color="auto" w:fill="auto"/>
            <w:tcW w:w="5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待办工作提醒</w:t>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新指令预警处理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指令预警提醒：新指令预警的功能根据当前用户的单位，当用户登录进来后可以对当前用户需要处理的各种新指令信息进行报警提示的功能，如果有需要当前用户处理的新指令，当用户进入系统后系统立即弹出一个预警提示框，同时发出报警的信息来提醒用户；</w:t>
            </w:r>
            <w:r>
              <w:rPr>
                <w:rFonts w:hint="eastAsia" w:ascii="宋体" w:hAnsi="宋体" w:cs="宋体"/>
                <w:color w:val="auto"/>
                <w:sz w:val="24"/>
              </w:rPr>
              <w:br/>
            </w:r>
            <w:r>
              <w:rPr>
                <w:rFonts w:hint="eastAsia" w:ascii="宋体" w:hAnsi="宋体" w:cs="宋体"/>
                <w:color w:val="auto"/>
                <w:sz w:val="24"/>
              </w:rPr>
              <w:t xml:space="preserve">新指令分类处理：针对通过值守提醒提供的指令信息，由于各种类型的指令其处理的机制要求不同，要求使用不同类型的处理机制。针对同一类型的指令信息，不同单位、权限的用户，其处理的要求也不同。如预警信息指令需要其信息的指定部门进行签收，并根据需要部署相关的工作，最终对该指令进行处置情况的反馈，该部门的上级部门，则只要求能够对该信息的处理规程进行考核，不要求进行处置。</w:t>
            </w:r>
            <w:r/>
          </w:p>
        </w:tc>
        <w:tc>
          <w:tcPr>
            <w:shd w:val="clear" w:color="auto" w:fill="auto"/>
            <w:tcW w:w="44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1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80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待办信息处理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待办信息获取：各个业务系统在实现了标准接口，门户系统定时向各业务系统发起请求服务，获取门户用户在各个业务系统中待办任务，由门户系统对各个待办任务进行解析、归并和整合，并向用户发送待办通知消息。</w:t>
            </w:r>
            <w:r>
              <w:rPr>
                <w:rFonts w:hint="eastAsia" w:ascii="宋体" w:hAnsi="宋体" w:cs="宋体"/>
                <w:color w:val="auto"/>
                <w:sz w:val="24"/>
              </w:rPr>
              <w:br/>
            </w:r>
            <w:r>
              <w:rPr>
                <w:rFonts w:hint="eastAsia" w:ascii="宋体" w:hAnsi="宋体" w:cs="宋体"/>
                <w:color w:val="auto"/>
                <w:sz w:val="24"/>
              </w:rPr>
              <w:t xml:space="preserve">待办信息展示：门户系统对获取到待办任务集中展示在门户“我的待办”的模块中，按照待办时间由近到远排序，并且表明每个待办的来源；点击待办链接查看待办详细，并可以在线处理审批。</w:t>
            </w:r>
            <w:r>
              <w:rPr>
                <w:rFonts w:hint="eastAsia" w:ascii="宋体" w:hAnsi="宋体" w:cs="宋体"/>
                <w:color w:val="auto"/>
                <w:sz w:val="24"/>
              </w:rPr>
              <w:br/>
            </w:r>
            <w:r>
              <w:rPr>
                <w:rFonts w:hint="eastAsia" w:ascii="宋体" w:hAnsi="宋体" w:cs="宋体"/>
                <w:color w:val="auto"/>
                <w:sz w:val="24"/>
              </w:rPr>
              <w:t xml:space="preserve">待办信息处理：用户点击门户系统上“我的待办”的模块里待办信息时，弹出一个新页面，向用户展示待办详情，并提供审批操作，对于复杂的审核工作，门户系统自行跳转到业务系统中去处理，对于在门户系统直接处理的待办，门户系统自动将用户的审批意见同步到各业务系统中去。</w:t>
            </w:r>
            <w:r/>
          </w:p>
        </w:tc>
        <w:tc>
          <w:tcPr>
            <w:tcW w:w="44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0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常态工作</w:t>
            </w:r>
            <w:r/>
          </w:p>
        </w:tc>
        <w:tc>
          <w:tcPr>
            <w:shd w:val="clear" w:color="auto" w:fill="auto"/>
            <w:tcW w:w="5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常态工作</w:t>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常态工作</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常态工作日历配置：系统实现工作日历的配置管理，实现按照日常日历的形式进行展示，实现按天展示日历信息，实现按月展示日历信息，实现展示日历的样式动态配置管理。</w:t>
            </w:r>
            <w:r>
              <w:rPr>
                <w:rFonts w:hint="eastAsia" w:ascii="宋体" w:hAnsi="宋体" w:cs="宋体"/>
                <w:color w:val="auto"/>
                <w:sz w:val="24"/>
              </w:rPr>
              <w:br/>
            </w:r>
            <w:r>
              <w:rPr>
                <w:rFonts w:hint="eastAsia" w:ascii="宋体" w:hAnsi="宋体" w:cs="宋体"/>
                <w:color w:val="auto"/>
                <w:sz w:val="24"/>
              </w:rPr>
              <w:t xml:space="preserve">工作汇聚登记：常态工作的来源有两种，一种是民警在系统中要开展的各项工作信息，这里工作系统会根据民警身份自动汇聚，集中展示提醒必须要在什么时间完成，另外一种是用户登记的工作信息，系统提供日常工作登记、提醒的功能。</w:t>
            </w:r>
            <w:r/>
          </w:p>
        </w:tc>
        <w:tc>
          <w:tcPr>
            <w:shd w:val="clear" w:color="auto" w:fill="auto"/>
            <w:tcW w:w="44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1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80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个人工作台</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定制化个人工作台：系统内置可视化布局工具，用户可以设计自己的平台首页布局，调整页面中各个UI组件的位置、大小、内容，无需编写任何代码，简单的鼠标拖动即可实现。</w:t>
            </w:r>
            <w:r/>
          </w:p>
        </w:tc>
        <w:tc>
          <w:tcPr>
            <w:tcW w:w="44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0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工作日历</w:t>
            </w:r>
            <w:r/>
          </w:p>
        </w:tc>
        <w:tc>
          <w:tcPr>
            <w:shd w:val="clear" w:color="auto" w:fill="auto"/>
            <w:tcW w:w="5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工作日历</w:t>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日程管理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日程添加：用户进入门户系统，点击日历的，前往日程界面，在日程添加界面，用户可以设置日程事项、是否需要提醒、提醒时间和提醒周期、同时也可以给自己的日程归类，便于后期的查找。用户在新增日程的时候可以将日程分享给同事或本部门共享或本单位共享。</w:t>
            </w:r>
            <w:r>
              <w:rPr>
                <w:rFonts w:hint="eastAsia" w:ascii="宋体" w:hAnsi="宋体" w:cs="宋体"/>
                <w:color w:val="auto"/>
                <w:sz w:val="24"/>
              </w:rPr>
              <w:br/>
            </w:r>
            <w:r>
              <w:rPr>
                <w:rFonts w:hint="eastAsia" w:ascii="宋体" w:hAnsi="宋体" w:cs="宋体"/>
                <w:color w:val="auto"/>
                <w:sz w:val="24"/>
              </w:rPr>
              <w:t xml:space="preserve">日程展示：用户进入门户系统，在“我的日程”模块中展示用户新增最近的日程记录，点击一条日程信息查看日程明细信息、点击更多查看分页日程列表信息，默认按照时间轴方式进行展示。</w:t>
            </w:r>
            <w:r>
              <w:rPr>
                <w:rFonts w:hint="eastAsia" w:ascii="宋体" w:hAnsi="宋体" w:cs="宋体"/>
                <w:color w:val="auto"/>
                <w:sz w:val="24"/>
              </w:rPr>
              <w:br/>
            </w:r>
            <w:r>
              <w:rPr>
                <w:rFonts w:hint="eastAsia" w:ascii="宋体" w:hAnsi="宋体" w:cs="宋体"/>
                <w:color w:val="auto"/>
                <w:sz w:val="24"/>
              </w:rPr>
              <w:t xml:space="preserve">日程修改：用户选择具体一条日程进行信息变更，但该日程未到提醒时间且不超过30分钟的才能进行变更界面；用户可对日程的内容、类别、提醒时间、提醒方式、共享方式等属性进行修改。</w:t>
            </w:r>
            <w:r/>
          </w:p>
        </w:tc>
        <w:tc>
          <w:tcPr>
            <w:shd w:val="clear" w:color="auto" w:fill="auto"/>
            <w:tcW w:w="44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1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80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日程分享与提醒</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日程分享：用户在新增一个日程时，可选择该日程是否需要分享，如果用户选择分享该日程的话，用户可从组织机构中选择具体某一位同事、或自己的部门、或本单位进行日程的分享。被分享的用户进入门户系统能够直接查看该分享的日程详细信息。</w:t>
            </w:r>
            <w:r>
              <w:rPr>
                <w:rFonts w:hint="eastAsia" w:ascii="宋体" w:hAnsi="宋体" w:cs="宋体"/>
                <w:color w:val="auto"/>
                <w:sz w:val="24"/>
              </w:rPr>
              <w:br/>
            </w:r>
            <w:r>
              <w:rPr>
                <w:rFonts w:hint="eastAsia" w:ascii="宋体" w:hAnsi="宋体" w:cs="宋体"/>
                <w:color w:val="auto"/>
                <w:sz w:val="24"/>
              </w:rPr>
              <w:t xml:space="preserve">日程提醒：门户系统将根据用户创建的日程属性，将通过PC、短信等方式提醒用户；用户在创建日程时，可选择提醒方式，目前门户提供你PC提醒、短信提醒；也可以选择提醒周期，目前门户提供不提醒、仅提醒一次、每天一次、每周一次、每月一次等。</w:t>
            </w:r>
            <w:r/>
          </w:p>
        </w:tc>
        <w:tc>
          <w:tcPr>
            <w:tcW w:w="44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0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工作台应用管理</w:t>
            </w:r>
            <w:r/>
          </w:p>
        </w:tc>
        <w:tc>
          <w:tcPr>
            <w:shd w:val="clear" w:color="auto" w:fill="auto"/>
            <w:tcW w:w="5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工作台应用管理</w:t>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应用注册管理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应用注册：设计由各类应用的开发建设单位，主动上报应用系统的各类细节消息，并完成注册，经过注册的应用系统可以根据门户的统一规范完成各种服务接口的开发调用工作。</w:t>
            </w:r>
            <w:r>
              <w:rPr>
                <w:rFonts w:hint="eastAsia" w:ascii="宋体" w:hAnsi="宋体" w:cs="宋体"/>
                <w:color w:val="auto"/>
                <w:sz w:val="24"/>
              </w:rPr>
              <w:br/>
            </w:r>
            <w:r>
              <w:rPr>
                <w:rFonts w:hint="eastAsia" w:ascii="宋体" w:hAnsi="宋体" w:cs="宋体"/>
                <w:color w:val="auto"/>
                <w:sz w:val="24"/>
              </w:rPr>
              <w:t xml:space="preserve">应用修改：在应用非上线阶段，应用管理员或当前应用注册人可对该应用的属性进行修改，包括应用基本信息、应用属性信息、应用使用信息以及应用LOGO、截图和应用功能说明。</w:t>
            </w:r>
            <w:r>
              <w:rPr>
                <w:rFonts w:hint="eastAsia" w:ascii="宋体" w:hAnsi="宋体" w:cs="宋体"/>
                <w:color w:val="auto"/>
                <w:sz w:val="24"/>
              </w:rPr>
              <w:br/>
            </w:r>
            <w:r>
              <w:rPr>
                <w:rFonts w:hint="eastAsia" w:ascii="宋体" w:hAnsi="宋体" w:cs="宋体"/>
                <w:color w:val="auto"/>
                <w:sz w:val="24"/>
              </w:rPr>
              <w:t xml:space="preserve">应用删除：门户系统管理员对已经不再使用的应用或已经不存在的应用，系统管理员可该应用进行删除。</w:t>
            </w:r>
            <w:r/>
          </w:p>
        </w:tc>
        <w:tc>
          <w:tcPr>
            <w:shd w:val="clear" w:color="auto" w:fill="auto"/>
            <w:tcW w:w="44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1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tcW w:w="80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应用上线管理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应用上线：应用通过审核后，应用注册人员可对当前应用进行上线操作，上线的应用要保证应用正在正常运行，该应用被推送到应用集市中展示，供其他用户进行查看、访问和收藏。</w:t>
            </w:r>
            <w:r>
              <w:rPr>
                <w:rFonts w:hint="eastAsia" w:ascii="宋体" w:hAnsi="宋体" w:cs="宋体"/>
                <w:color w:val="auto"/>
                <w:sz w:val="24"/>
              </w:rPr>
              <w:br/>
            </w:r>
            <w:r>
              <w:rPr>
                <w:rFonts w:hint="eastAsia" w:ascii="宋体" w:hAnsi="宋体" w:cs="宋体"/>
                <w:color w:val="auto"/>
                <w:sz w:val="24"/>
              </w:rPr>
              <w:t xml:space="preserve">应用下架：对正在上线运行的应用，需要本地维护时，或者应用暂时无法被访问时，可对该应用进行下架操作，下架的应用无法在应用集市中展示，收藏中的下架应用，提示暂时无法提供服务，在应用维护完成或恢复服务后，可发起重新上线请求。</w:t>
            </w:r>
            <w:r>
              <w:rPr>
                <w:rFonts w:hint="eastAsia" w:ascii="宋体" w:hAnsi="宋体" w:cs="宋体"/>
                <w:color w:val="auto"/>
                <w:sz w:val="24"/>
              </w:rPr>
              <w:br/>
            </w:r>
            <w:r>
              <w:rPr>
                <w:rFonts w:hint="eastAsia" w:ascii="宋体" w:hAnsi="宋体" w:cs="宋体"/>
                <w:color w:val="auto"/>
                <w:sz w:val="24"/>
              </w:rPr>
              <w:t xml:space="preserve">应用挂起：门户系统自行对所有上线运行的应用进行周期的自动检测，对于连续5次无法访问的应用，门户系统自行将该应用设置成挂起状态，并通知该应用管理，应用集市中不再展示该应用，用户也无法访问该应用，待下次检测通过时，门户系统自行设置正常状态，向用户提供该应用服务，管理员也可在后台手动将该应用重新上线运行。</w:t>
            </w:r>
            <w:r/>
          </w:p>
        </w:tc>
        <w:tc>
          <w:tcPr>
            <w:tcW w:w="44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80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应用运行管理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运行状态：门户系统将在线运行的应用进行定期的巡检，从链接的有效性、响应时间、形成应用巡检日志库，并实时更新应用状态，以列表的方式展示各应用的运行状态，支持所属范围、应用简称、应用状态等条件检索。详细展示应用的地域、责任单位、应用系统、应用类别、运行状态、联系人、联系电话等信息。并且在页面统计应用总数、正常运行应用数量、无法连接应用数量。对于无法链接的应用通知当前应用管理员进行修复，并自动设置该应用为挂起状态。</w:t>
            </w:r>
            <w:r/>
          </w:p>
        </w:tc>
        <w:tc>
          <w:tcPr>
            <w:tcW w:w="44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tcW w:w="80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9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应用导航管理</w:t>
            </w:r>
            <w:r/>
          </w:p>
        </w:tc>
        <w:tc>
          <w:tcPr>
            <w:shd w:val="clear" w:color="auto" w:fill="auto"/>
            <w:tcW w:w="228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应用导航管理：支持从系统中选择需要的应用添加到“我的应用”</w:t>
            </w:r>
            <w:r>
              <w:rPr>
                <w:rFonts w:hint="eastAsia" w:ascii="宋体" w:hAnsi="宋体" w:cs="宋体"/>
                <w:color w:val="auto"/>
                <w:sz w:val="24"/>
              </w:rPr>
              <w:br/>
            </w:r>
            <w:r>
              <w:rPr>
                <w:rFonts w:hint="eastAsia" w:ascii="宋体" w:hAnsi="宋体" w:cs="宋体"/>
                <w:color w:val="auto"/>
                <w:sz w:val="24"/>
              </w:rPr>
              <w:t xml:space="preserve">我的应用展示：在门户系统中将个人添加的收藏的应用集中展示在“我的应用”中，用户可在门户上直接访问该应用。</w:t>
            </w:r>
            <w:r/>
          </w:p>
        </w:tc>
        <w:tc>
          <w:tcPr>
            <w:tcW w:w="44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1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bl>
    <w:p>
      <w:pPr>
        <w:rPr>
          <w:rFonts w:ascii="仿宋" w:hAnsi="仿宋" w:eastAsia="仿宋"/>
          <w:color w:val="auto"/>
        </w:rPr>
      </w:pPr>
      <w:r>
        <w:rPr>
          <w:rFonts w:ascii="仿宋" w:hAnsi="仿宋" w:eastAsia="仿宋"/>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表11：交管大模型应用软件需求说明</w:t>
      </w:r>
      <w:r/>
    </w:p>
    <w:tbl>
      <w:tblPr>
        <w:tblStyle w:val="767"/>
        <w:tblW w:w="5413" w:type="pct"/>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0"/>
        <w:gridCol w:w="5960"/>
        <w:gridCol w:w="860"/>
        <w:gridCol w:w="799"/>
      </w:tblGrid>
      <w:tr>
        <w:trPr>
          <w:trHeight w:val="403"/>
        </w:trPr>
        <w:tc>
          <w:tcPr>
            <w:shd w:val="clear" w:color="auto" w:fill="auto"/>
            <w:tcW w:w="868"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shd w:val="clear" w:color="auto" w:fill="auto"/>
            <w:tcW w:w="3231"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auto" w:fill="auto"/>
            <w:tcW w:w="466"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433"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480"/>
        </w:trPr>
        <w:tc>
          <w:tcPr>
            <w:shd w:val="clear" w:color="auto" w:fill="auto"/>
            <w:tcW w:w="86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大模型图文检索算法</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支持将人体、机动车、非机动车图片和文本描述信息向量化，可实现通过文本描述检索图片。</w:t>
            </w:r>
            <w:r/>
          </w:p>
        </w:tc>
        <w:tc>
          <w:tcPr>
            <w:shd w:val="clear" w:color="auto" w:fill="auto"/>
            <w:tcW w:w="4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万张/天</w:t>
            </w:r>
            <w:r/>
          </w:p>
        </w:tc>
        <w:tc>
          <w:tcPr>
            <w:shd w:val="clear" w:color="auto" w:fill="auto"/>
            <w:tcW w:w="43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500</w:t>
            </w:r>
            <w:r/>
          </w:p>
        </w:tc>
      </w:tr>
      <w:tr>
        <w:trPr>
          <w:trHeight w:val="480"/>
        </w:trPr>
        <w:tc>
          <w:tcPr>
            <w:shd w:val="clear" w:color="auto" w:fill="auto"/>
            <w:tcW w:w="86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大模型图文检索算法</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对于多模态大模型图文检索进行线上微调训练。</w:t>
            </w:r>
            <w:r/>
          </w:p>
        </w:tc>
        <w:tc>
          <w:tcPr>
            <w:shd w:val="clear" w:color="auto" w:fill="auto"/>
            <w:tcW w:w="4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套</w:t>
            </w:r>
            <w:r/>
          </w:p>
        </w:tc>
        <w:tc>
          <w:tcPr>
            <w:shd w:val="clear" w:color="auto" w:fill="auto"/>
            <w:tcW w:w="43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任务查询</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图片解析任务查询，可以按照任务名称、算法名称、任务来源、时间范围(开始时间/结束时间)关键字进行查询，算法名称支持点击下拉框进行选择，可选状态包括算法仓库的所有图片类算法，支持任务查询条件的重置。</w:t>
            </w:r>
            <w:r/>
          </w:p>
        </w:tc>
        <w:tc>
          <w:tcPr>
            <w:shd w:val="clear" w:color="auto" w:fill="auto"/>
            <w:tcW w:w="4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任务列表</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支持视频解析任务在任务列表分页展示，支持展示任务名称、任务状态、算法名称、任务来源、数据源、创建时间、操作。</w:t>
            </w:r>
            <w:r/>
          </w:p>
        </w:tc>
        <w:tc>
          <w:tcPr>
            <w:shd w:val="clear" w:color="auto" w:fill="auto"/>
            <w:tcW w:w="4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任务状态与操作</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支持任务状态为异常、等待、执行中、停止、已完成和失败六种状态分类展示。</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支持异常和失败、停止状态下进行任务启动操作。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支持等待、执行中状态下进行任务停止操作。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支持异常、等待、执行中、停止和失败状态下对任务进行编辑操作。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任务导出</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支持单个任务数据导出和批量任务数据导出，包括导出选中数据和导出全部数据两种模式，支持导出单个任务包含的监控点数据。</w:t>
            </w:r>
            <w:r/>
          </w:p>
        </w:tc>
        <w:tc>
          <w:tcPr>
            <w:shd w:val="clear" w:color="auto" w:fill="auto"/>
            <w:tcW w:w="4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任务删除</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支持选中单个任务进行删除，支持批量删除选中任务。</w:t>
            </w:r>
            <w:r/>
          </w:p>
        </w:tc>
        <w:tc>
          <w:tcPr>
            <w:shd w:val="clear" w:color="auto" w:fill="auto"/>
            <w:tcW w:w="4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任务详情</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支持查看任务详情，属性信息，任务状态，任务来源，创建时间；算法信息，算法类型，版本号，厂商；输入地址信息，即队列名称。</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输出地址信息，包括队列名称，即分析结果输出的topic，数据类型，队列类型。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任务分析报表，能够动态的展示任务分析的24小时内的分析态势，包括拉取量，转发量，丢弃量，提交成功量，分析成功量，分析失败量，可以滚动放大或缩小。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移动任务分析报表，查看任务分析24小时的整体态势，或某24小时内某个时间范围的态势，鼠标焦点分析区曲线，能够展示每隔10分钟，对应任务分析此时刻的拉取量，转发量，丢弃量，提交成功量，分析成功量，分析失败量数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新建任务</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支持新建任务，支持填写任务基本信息，基本信息包括：任务名称、算法信息、是否开启闲时分析，是否开启分析失败结果转发。</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支持根据不同分析算法开启高级规则，包括输出模式，选择策略(最居中、最大、最优)。</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支持是否开启配置单目标，是否开启目标选择策略(最大目标模式、居中目标模式、最优目标模式)，及抓图识别模式，如全检模式。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552"/>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支持新建任务填写数据源，数据源包括：目录选点、地图选点、文件导入三种模式。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地图选点除了模糊搜点，支持框选、多边形选择、圆形选、线选方式选择，支持并集和差集方式选点。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支持输入地址配置，包括数据类型和队列名称；支持增加多条输出地址配置，包括数据类型和队列名称。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解析任务监控</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解析任务包括视频任务和图片任务，支持切换查看。</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支持按任务或按点位查看任务。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支持解析任务成功数量和失败数量统计。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视频任务支持在任务列表展示，包括任务ID、任务名称、任务状态、任务类型、时间计划、创建时间、更新时间和操作。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时间计划缩略图展示，点击缩略图放大查看任务计划，支持六种任务状态，执行中，失败，停止，异常，等待，已完成，支持任务状态为执行中、异常、等待时，可以进行停止操作；对停止的任务可以执行启动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支持根据创建时间、任务ID和任务名称、算法名称、任务类型、任务状态等条件进行任务查询，支持查询条件重置，支持展示更多查询条件，或隐藏部分查询条件。</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支持对分析任务进行实时监控，支持生成详细的视频任务监控结果，包括分析结果统计和任务分析报表。</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支持查看任务执行详情，展示任务分析结果统计，任务分析成功量，分析失败量，分析转发结果数据近24小时任务分析报表，可以滚动放大或缩小。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移动任务分析报表，查看任务分析24小时的整体态势，或24小时内某个时间范围的态势，鼠标焦点分析区曲线，能够展示每隔10分钟，任务分析的成功量和失败量数据。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解析任务监控列表按点位查看展示现在有视频任务，包括任务ID、子任务ID、点位编号/文件ID、点位名称/文件名称、任务状态、任务名称、算法名称、算法标识、任务类型、状态码、创建时间、更新时间和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支持选择点位进行单个停止和启动</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支持批量选择点位，进行点位启动和点位停止，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支持按点位查看执行情况，包括设置执行时间范围，分析成功，分析失败，结果转发成功，结果转发失败数据。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支持按任务状态进行查询，查询结果包括计算单元ID、计算节点IP、执行任务ID、任务进度、重试标识、重试次数、任务状态、最近重试时间、取流URL、输出topic、片段起止时间、具体信息、错误码、级联平台。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支持统计当前运行的片段数量。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支持主任务和子任务的合并和展开管理，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支持主任务和子任务启动和停止操作 ;子任务包括子任务ID、监控点/文件名称、已分析时长/总时长、任务进度、任务状态、状态码、状态更新时间等内容，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支持查看子任务执行情况。支持查看图片任务执行详情，统计分析结果包括拉取量、提交成功量/转发量/丢弃量、分析成功量、分析失败量、分析结果转发，并以图形展示</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分析失败记录(含重试)统计，包括计算节点IP，计算单元ID、算法名称、错误码、错误信息、创建时间、图片URL。任务分析报表，能够动态的展示任务分析的24小时内的分析态势，包括拉取量，转发量，丢弃量，提交成功量，分析成功量，分析失败量，可以滚动放大或缩小，移动任务分析报表，查看任务分析24小时的整体态势，或某24小时内某个时间范围的态势，鼠标焦点分析区曲线，能够展示每隔10分钟，对应任务分析此时刻的拉取量，转发量，丢弃量，提交成功量，分析成功量，分析失败量数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图片流任务流程</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支持对编排类抓图任务、二次分析任务、单张图片任务的任务工作流程按序展示和管理，即任务从执行开始到结束的整个过程，包括抓图、拉取、数据处理、等待队列、投递分析和分析结果转发等任务执行环节。</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支持修改AIS(抓图)配置，包括调度服务地址和抓拍限流路数数量。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支持修改AIT(拉取)配置，包括单次拉取数量、单次拉取最小数据量、单次拉取最大等待延时、拉取间隔、最大提交间隔和地址修改，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支持单次拉取最大等待延时、拉取间隔毫秒级控制。</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支持数据处理配置，包括异步/同步任务图片最大数量、是否用前端属性补全后端属性、无任务时是否转发、已建模数据是否重新建模、是否透传前端分析属性、是否使用小图、建模目标框重叠阈值等参数。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支持等待列队配置，包括队列等待超时时间、超长入库阈值、图片队列最大长度，图片数量增加阈值和数量减少阈值。</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支持投递分析配置，包括投递间隔、检查间隔、超时时间、重试次数、归属地、是否开启比对任务提交至聚类实例等。</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支持分析结果转发配置，包括分析结果预接收数量、叠加目标信息、开启能力集通知、支持sdmc和xres两种能力集通知模式。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支持消息队列主题的滚动展示和人工切换查看。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单张图片任务支持默认算法版本配置，包括检测、建模、检测建模三种默认算法配置。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单张图片任务支持投递分析配置，包括投递间隔、检查间隔、超时时间、重试次数、归属地、支持是否开启强制建模，支持通用卡分析、预留卡分析、通用卡+预留卡分析三种投递分析模式。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算法管理</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支持本地上传，从本地电脑中上传相应的算法包。</w:t>
            </w:r>
            <w:r/>
          </w:p>
        </w:tc>
        <w:tc>
          <w:tcPr>
            <w:shd w:val="clear" w:color="auto" w:fill="auto"/>
            <w:tcW w:w="466"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支持同步算法信息包括从公有云和私有云，从AI训练平台同步信息。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支持拖拽方式上传扩展名为zip的算法包文件</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支持展示算法信息包括算法名称、算法标识、关联模型ID、是否自动更新。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支持添加厂商授权包括厂商名称、所属网域、厂商标识、授权地址、用户名、密码，支持编辑和删除厂商授权。</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共享管理：对“级联共享”和“我的共享”信息进行管理，支持通过算法名称/来源平台/计算平台检索、按共享时间进行排序。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级联共享：共享给我的算法信息列表，包含算法名称、来源平台名称、共享时间、计算平台、算法版本、运行环境等信息，可查看算法管理详情，支持共享算法</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我的共享：共享给他人的算法信息列表，包含算法名称、共享平台名称、共享时间、计算平台、算法版本、运行环境，可查看算法管理详情，支持取消共享，可单个/批量操作。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支持根据算法名称、来源平台、计算平台进行搜索。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支持本地上传算法包中的算法以及级联算法上架到算法超市，或从算法超市下架，可单个/批量操作。下架算法可能影响已编排的任务，是否确认下架算法。</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支持本级平台对本级算法以及级联算法按需级联共享或取消共享; 在算法管理页面中支持单个算法的共享和取消共享，以及算法的批量共享。</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支持展示算法信息包括算法名称、算法入库时间、计算平台、分析类型、分析源类型、来源厂商。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支持关键字检索、支持根据上架状态、授权状态、共享状态、分析源类型、计算平台、来源厂商、算法入库时间、算法标签分组进行检索。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文本搜图</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支持通过自然语言描述、时间范围、地点范围、相似度范围条件搜索抓拍图片，自然语言描述范式包括但不限于目标单特征（如面包车）、目标多特征（如载儿童且不带头盔的非机动车）等。</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支持今天、3天、1周、自定义设置搜索时间范围。</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支持设置每天相同的时间段进行按时间段搜索。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支持按资源目录结合关键字方式设置搜索地点范围。</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支持按地图结合空间查询方式设置搜索地点范围，支持框选、圈选、点选、多边形选、线选、并集、差集等空间查询方式。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支持按标签结合关键字方式设置搜索地点范围。</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支持按收藏夹结合关键字方式设置搜索地点范围。</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支持对以文搜图的搜索结果开启训练模式，即对搜索结果进行正确或错误标注。</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支持查看已标注正确样本数量、已标注错误样本数量的统计信息。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支持查看已有标注的样本详情，包括匹配度、抓拍图片、抓拍地点、抓拍时间、标注信息。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支持按全部样本、正确样本、错误样本分类查看已标注的样本信息。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支持提交标注的样本信息到大模型微调引擎进行模型微调训练。</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支持将标注样本信息在大模型微调引擎创建数据集。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搜图展示</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支持以列表形式展示匹配度、抓拍图片、抓拍地点、抓拍时间、搜索结果数量的搜索结果信息。</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支持根据匹配度倒序、时间正序、时间倒序对搜索结果进行排序。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支持同页面查看搜索结果详情，包括抓拍原图、抓拍位置、特征字段信息，支持视频回放、电子放大的操作。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支持下级页面查看搜索结果详情，包括抓拍原图、抓拍位置、特征字段（对接获取小模型分析结果）信息，支持视频回放、电子放大、图片放大、图片缩小、图片移动、图片复位、图片下载操作。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支持隐藏或显示右侧详情信息展示。</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支持隐藏或显示抓拍图片上的目标框。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支持在详情页面上下切换搜索结果。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支持导出选中的搜索结果或者导出全部搜索结果，支持设置导出格式（Excel、CSV）、图片类型（大图、小图）、字段信息（大图名称、小图名称、坐标、采集时间、采集地点、模型值）。</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支持将搜索结果作为线索追加到线索库。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搜索推荐</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支持展示当前用户搜索过的近10条历史记录，每次输入将刷新最新的历史记录。</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支持搜索结果权限管理，不同用户只可查看自己的搜索记录。用户可从展示的最近搜索记录中删除某条记录，用户之间对搜索记录的删除操作，相互不影响。</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支持选择某条历史记录可快速键入至输入框，用户可对文本文字调整后再进行搜索。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支持根据用户输入的关键词与历史搜索记录，从中推荐相关词条。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支持展示用户常用的热门关键词，支持点击关键词后自动进行以文搜图，并展示搜索结果信息。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支持查看以文搜图的搜索技巧与搜索示例，通过人性化的提示方便用户使用以文搜图应用。</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支持通过配置搜索天数和页面展示名称实现自定义默认的快捷搜索时间范围，支持配置5个页面展示的快捷搜索时间，例如今天、3天、7天、15天、自定义</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支持配置搜索结果页面是否同页（右侧）展示详情信息。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支持配置搜索结果页面是否展示匹配相似度。</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支持配置搜索的默认相似度。</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线索库</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支持添加线索库。</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支持删除线索库。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支持重命名线索库。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支持分组线索库。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支持导出线索库。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支持批量分组线索库。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支持批量导出线索库。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支持批量删除线索库。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支持以列表形式展示线索库，信息包括线索库名称、途径点位数量、所属分组、线索图片。</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支持查看线索库详情，展示线索轨迹持续天数、持续时间、轨迹记录数量、点位数量，支持以时间轴形式展示轨迹信息。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支持按车辆、人脸、人体筛选线索。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支持按时间倒序、时间正序排序线索轨迹。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支持预览、回放线索关联的视频，支持查看线索关联的图片。</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支持将线索抓拍图片设置为线索库封面。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任务创建</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支持自定义预警目标的模型正向提示语和反向提示语，支持添加多条正向提示语，支持添加多条反向提示语。</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支持上传图片作为预警目标模型的封面示意图。</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支持展示已创建模型的名称、封面、首条提示语、预警任务数、上报事件数。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支持通过模型名称关键字搜索预警目标。</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支持对预警目标按推荐或时间进行排序。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支持查看模型详情信息，包括模型名称、正向提示语、反向提示语。</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支持编辑、删除预警模型。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支持对预警模型设置预警条件，包括预警有效期、预警有效时段、预警地点、预警推送范围、关注级别、处置类型、预警原因。</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支持一天、一周、一月、自定义方式设置预警有效期，支持按周重复预警有效期，支持周一、周二、周三、周四、周五、周六、周日设置重复频率。</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支持按目录、地图、标签、收藏夹、重点地点的方式选择布控地点，地图支持框选、圈选、点选、多边形选、线选、并集、差集的空间查询方式。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支持选择用户或用户组添加预警推送范围，支持按预警归属地推送预警信息给点位关联的部门或人员。</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支持通过关键字搜索预警推送人员，支持展示推送人员的姓名、账号、电话、组织的信息。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支持批量删除预警推送人员。</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支持设置严重关注、重点关注、一般关注、无需关注的预警关注级别。</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支持设置抓捕类、管控类、关注类的预警处置类型。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任务查询</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支持通过任务名称、预警类型、预警状态、预警时间条件查询预警任务。</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支持以表格形式展示任务名称、预警目标、预警类型、关注级别、预警状态、有效期限、预警总数、创建人、预警时间等信息。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支持查看预警任务详情信息，包括布控目标、正向提示词、反向提示词、布控有效期、关注等级、有效时段、处置类型、创建人员、创建时间、布控原因、布控地点、地图、预警归属地推送状态、列表。</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任务审核</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支持通过任务名称、预警类型、预警时间条件查询待审核的预警任务。</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支持展示待审核预警任务的任务名称、预警目标、预警类型、预警状态、关注级别、有效期限、创建人、修改时间信息。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支持对待审核预警任务进行通过或退回审核。</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我的任务</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支持通过任务名称、预警类型、修改时间条件查询用户的布控、撤控、草稿任务。</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支持以表格形式展示任务名称、预警目标、预警类型、关注级别、有效期限、创建人、修改时间、预警总数信息。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支持对预警任务撤控操作，支持填写撤控理由。</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支持对预警任务续控操作，支持填写续控结束时间、续控理由。</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支持展示任务名称、预警目标、预警类型、关注级别、有效期限、修改时间、处理原因、撤控人、预警总数信息。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支持查看撤控任务详情信息。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支持对撤控任务重新预警操作，支持填写预警时间、重新预警理由。</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支持对撤控任务删除操作。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历史预警</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支持通过预警任务、关键字、时间范围、时间段范围、预警范围、预警等级、处理状态（正报、误报、未处理）、处置类型（抓捕类、管控类、关注类）条件查询历史预警信息。</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支持展示处理状态、关注等级、抓拍图片、预警任务名称、正向提示语、抓拍时间、抓拍地点等信息。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支持查看预警详情，包括关注等级、处理状态、抓拍位置、抓拍信息、预警信息、比中信息。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支持对历史预警信息按正报或误报进行处理，支持上传研判图片，支持填写处理描述及处置人姓名。支持对预警任务进行撤控操作，支持填写撤控原因。</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支持推送历史预警信息，支持选择部门和人员进行预警信息推送，支持通过关键字搜索部门或人员。</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模型广场</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支持按全部模型、已上架模型、未上架模型进行微调模型分类管理。</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支持通过模型文本内容、申请时间、上架时间、创建人条件搜索微调模型。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支持查看微调模型搜索结果，包括模型文本内容、正确标注、错误标注、上架状态、上架时间、申请时间、创建人。</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微调模型详情，包括模型标注数量、模型数量、变更时间、创建时间、正确标注卡片列表、错误标注卡片列表、全部标注卡片列表，卡片内容包括地点、时间、抓拍图片，点击抓拍图片可以查看大图、隐藏目标框选、左右切换抓拍图片。</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支持对微调模型进行效果测评，支持查看模型文本描述、模型训练前和训练后的TOP100搜索结果，支持通过时间范围、地点范围调整TOP100搜索结果，支持查看大图、小图、抓拍时间、抓拍地点。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支持对微调模型上架操作，上架后其他用户可以通过模型广场取用模型。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支持对微调模型下架操作，下架后其他用户查询不到该模型。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支持对微调模型复制操作，并在模型训练中生成一个新的任务。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支持对微调模型导出操作，包括标注样本数据、训练前搜索结果、训练后搜索结果。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支持对微调模型删除操作。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数据仓库</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在线以文搜图应用导入数据，即通过自然语言描述、时间范围、空间范围搜索图片数据，支持查看搜索结果图片的抓拍地点、抓拍时间、抓拍图片和背景大图，支持全选或选择多张搜索结果图片导入到新建的数据集。</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支持通过已有数据集导入数据，支持通过关键字模糊搜索已有的数据集，支持查看数据集图片的抓拍地点、抓拍时间、抓拍图片和背景大图，支持全选或选择多张图片导入到新建的数据集。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支持通过压缩包形式批量导入本地图片数据，支持全选或选择多张图片导入到新建的数据集。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支持查看已导入的全部数据，支持查看数据总量，支持查看图片的抓拍地点、抓拍时间、抓拍图片和背景大图，支持选择图片取消添加。</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支持以表格形式展示数据集，信息包括数据集名称、变更时间、创建时间、数据量。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支持按数据集名称、变更时间、创建时间范围查询数据集。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数据集详情，包括数据集名称、数据量、图片等信息，支持查看图片的抓拍地点、抓拍时间、背景大图等。支持通过在线以文搜图应用、已有数据集、本地导入等方式继续添加数据。支持选择单张或者多张图片进行删除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支持编辑数据集，支持修改数据集名称。支持查看数据集已添加数据，支持选择图片取消添加。支持通过在线以文搜图应用、已有数据集、本地导入等方式继续添加数据。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支持导出数据集，包括图片以及图片的小图URL、大图URL、图片抓拍类型、图片矩形框坐标、图片抓拍时间、图片抓拍地址等信息。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支持删除数据集，支持提示是否删除当前数据集，避免勿删。</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微调训练</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支持新建模型微调训练任务，支持自定义模型训练的文本内容描述，即本次微调训练需要效果优化的自然语言描述。</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在线以文搜图应用标注样本，即通过自然语言描述、时间范围、空间范围搜索图片数据，支持查看搜索结果图片的抓拍地点、抓拍时间、抓拍图片和背景大图，支持对搜索结果图片标注为正确样本或错误样本。</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支持通过已有数据集标注样本，支持通过关键字模糊搜索已有的数据集，支持查看数据集图片的抓拍地点、抓拍时间、抓拍图片和背景大图，支持对数据集图片标注为正确样本或错误样本。</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支持通过压缩包形式批量导入本地图片进行样本标注，支持查看导入图片的抓拍地点、抓拍时间、缩略图和大图，支持对本地导入图片标注为正确样本或错误样本。</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支持对已标注的样本数据进行管理，支持按全部、正确、错误进行分类管理。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支持统计全部、正确、错误样本的标注数量，支持查看全部、正确、错误的样本信息，支持对样本标注结果进行修改。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支持对标注样本进行模型训练，支持训练并发布快捷操作。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支持通过关键字、训练状态（全部、等待中、训练中、训练完成、训练失败）、发布审核状态（全部、审核中、已通过、未提交发布）、变更时间条件搜索模型训练任务。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支持查看模型训练任务搜索结果，包括训练文本内容、正确标注数、错误标注数、训练状态、发布审核状态、变更时间、操作用户。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模型训练任务详情，包括模型训练文本内容、标注数量、创建时间、变更时间、标注图片信息。支持按全部、正确样本、错误样本进行分类查看标注样本。支持查看标注样本图片的标注信息（正确、错误）、抓拍时间、抓拍地点等。</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支持对模型训练进行效果测评，支持对搜索结果图片标注正确或错误后进行重新训练。支持停用模型。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支持对模型训练任务进行编辑，支持修改模型训练文本描述，支持变更样本标注信息，支持通过在线应用、已有数据集、本地导入继续添加标注样本数据。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支持对训练完成的模型进行发布，发布后的模型处于未上架状态。</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支持复制生成一个新的模型训练任务。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支持导出模型训练任务数据，包括标注样本数据、训练前搜索结果、训练后搜索结果。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支持对单个或批量模型训练任务进行批量删除。</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支持对单个或批量模型训练任务进行重新训练。</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智能体对话</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支持用户输入文本的方式进行对话输入。</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支持上传图片的方式进行对话输入。</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支持上传文件压缩包的方式进行对话输入。</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支持语音对话的方式进行对话输入。</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支持记录用户对话记录，支持查看历史会话功能，支持单条和全部删除对话，最多支持查看30天的历史记录。</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支持在对话框中查看某个历史会话记录。</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支持新开会话。</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支持在问答结束前，用户手动停止界面回答。</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支持对话打开工具配置的右侧详情页面展示。</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支持打开指令配置的页面。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支持问答结果展示，展示大模型回复内容。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支持展示工具自定义回复内容。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支持展示工具调用参数。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支持大模型回复中的markdown格式展示，支持知识库返回的markdown格式展示。</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支持智能体对话界面以大中小三种显示尺寸，支持默认显示尺寸配置。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支持显示侧边导航栏，侧边栏支持展开及收起。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支持显示场景工具包，点击场景工具包中的场景自动回填场景示例到输入框中。</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智能体管理</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支持查看当前环境下已配置的智能体，包括智能体简要信息、发布状态。</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支持新增智能体。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支持删除智能体。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支持发布智能体。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支持配置智能体的名称（不超过20个字符）。</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支持智能体默认形象配置，也可自定义配置，建议比例1:1、160px*160px。支持上传多张形象图片，支持格式包括：png、jpg、jpeg、webp、gif、apng。</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支持配置对话背景。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支持智能体简介配置。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支持智能体对话输入字数上限配置，最小上限为100字。</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支持开场白配置，支持自定义修改（不超过200个字符）。</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支持选择模型。</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支持配置智能体记忆轮次。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支持配置智能体的闲聊prompt，默认不开启。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支持异常回复配置，主要是针对无数据或答案时，提供自定义配置能力，回复场景主要包括语义不清晰、工具调用失败/超时、参数缺失。</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支持选择知识库管理中已添加的知识库进行注册。</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支持快捷添加知识库。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支持根据知识库名称关键词搜索知识库。</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支持选择工具管理已添加的工具进行注册，一个智能体只能选择同一个分类下的工具进行注册，工具注册之后，能够提示工具注册成功或者失败的状态。</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支持快捷添加工具。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支持批量删除已注册工具。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支持配置工作流工具。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支持通过工具名称关键字搜索当前分类下的工具。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支持配置预设问题（不超过12个），包括配置引导问题标题、具体问题内容。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预设问题可选择纯文本或者图文配合，支持将示例问题直接引入输入框。</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提供高级配置能力，支持为不同角色配置不同的示例。系统默认所有角色保持一致，可增加角色1场景、角色2场景、角色n场景等，为每个角色可配置对应的引导语。</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支持展示智能体配置完成的后的预览界面。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支持在界面直接提问，用于调试效果。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支持查看调试详细节点信息。</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工具管理</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支持新建或编辑工具分类，以更好的管理工具。</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支持在某一分类下新建或编辑工具。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支持工具删除，并提供风险预防策略，支持对单个已保存或注册工具进行二次确认。针对被引用工具（例如工具已被组装成串联工具），用户不可直接删除。</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支持配置智能助手工具集，实现更丰富的功能并执行特定的任务。</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支持通过新建工具、导入工具的方式创建新的工具。</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支持对工具进行编辑，包括工具参数配置等。</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智能助手通过工具的语言描述深度学习工具内容和使用场景，在与用户的对话过程中自动推理各个步骤的工具选择和调用。</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支持调用工具的用户提问问题关键字和问题样例配置，提高工具的使用效率。</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支持自定义回答样式，可选择已有公共模板进行回答配置。</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支持通过改变布局、元素、组件等内容自定义回答气泡框内容和排版，回答方式更加了然。</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支持通过将多个工具用拖拉拽的方式进行串联形成复合工具，对已注册的工具进行串联，未注册的工具不支持选择串联。</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支持串联（连线）的时候会进行出参和入参的校验。规定工具串联要求，比如参数关联性要求、别名一致性要求等。</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支持工具导入导出，针对单个分类下全部工具导出和批量选择导出，支持工具批量导入。</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指令管理</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支持新建、编辑、删除指令。</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支持全部指令导出和批量选择导出，支持指令批量导入。</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知识库管理</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支持构建智能助手专有知识库，扩展智能体的知识储备，让智能体回答更精准。</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支持选择添加到已有知识库或新知识库，填写知识库名称、知识库英文名称、知识库简介，导入知识库文档（支持txt、docx、xlsx、pdf格式）。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支持删除知识库及知识库内的文档，支持删除整个实知识库或知识库下的某个文档。</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支持编辑知识库，包括知识库名称、英文名、描述。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支持预览上传的知识库文档。</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车辆应用</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支持过车统计，输入简短文字描述快速统计某一时段路网的过车量。</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系统通过语言大模型对该描述进行深度语义理解，自动调用过车数据统计工具给出过车数据统计结果。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支持自动生成对应的可视化图表，直观便捷开展过车研判工作。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支持过车查询，输入包含目标车辆号牌的简短文字来快速查找某一辆车。</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支持系统通过语音大模型对该描述进行深度语义理解，自动调用过车查询工具给出过车查询结果。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支持以卡片列表形式展现出来，包括车牌号码、抓拍时间、抓拍图片。</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支持过车查询查看车辆轨迹，支持通过查看更多跳转到过车查询页面。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支持车辆轨迹查询，输入包含目标车辆号码的简短文字来快速查找某一辆车的历史行车轨迹。</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支持系统通过语言大模型对该描述进行深度语义理解，自动调用车辆轨迹查询工具给出目标车辆的历史轨迹结果。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支持查询车辆轨迹查在电子地图上展示目标车辆的行车轨迹，直观便捷开展车辆研判工作。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涉车线索</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支持失驾车辆查询，输入简短文字描述查询。</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支持系统通过语言大模型对该描述进行深度语义理解，自动调用失驾车辆查询工具给出结果。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支持以卡片列表形式展现出来，包括抓拍图片、驾驶人、车牌号、抓拍时间、抓拍地点、相似度。</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支持通过查看更多在右侧展示查询页面。</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支持套牌车辆查询，输入简短文字描述。</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支持系统通过语言大模型对该描述进行深度语义理解，自动调用套牌车辆查询工具给出结果。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支持以卡片列表形式展现出来，包括抓拍车牌图片、车牌号码、抓拍时间。</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支持支持查看车辆轨迹和车辆档案。</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视频调阅</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支持视频调阅，输入包含点位标签、名称、位置描述等关键信息的简短文字描述来快速查找所需的监控点位。</w:t>
            </w:r>
            <w:r/>
          </w:p>
        </w:tc>
        <w:tc>
          <w:tcPr>
            <w:shd w:val="clear" w:color="auto" w:fill="auto"/>
            <w:tcW w:w="466"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支持系统通过语言大模型对该描述进行深度语义理解，自动匹配出与该描述关键字最相近的点位信息结果，按照匹配程度进行排序。</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支持查询结果支持实时视频预览和回放，方便开展相关研判分析工作。</w:t>
            </w:r>
            <w:r/>
          </w:p>
        </w:tc>
        <w:tc>
          <w:tcPr>
            <w:shd w:val="clear" w:color="auto" w:fill="auto"/>
            <w:tcW w:w="466"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433"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03"/>
        </w:trPr>
        <w:tc>
          <w:tcPr>
            <w:shd w:val="clear" w:color="auto" w:fill="auto"/>
            <w:tcW w:w="86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道路交通管控算法</w:t>
            </w:r>
            <w:r/>
          </w:p>
        </w:tc>
        <w:tc>
          <w:tcPr>
            <w:shd w:val="clear" w:color="auto" w:fill="auto"/>
            <w:tcW w:w="323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飙车翘头、高速服务区车辆追踪、摩托车前后匹配、高速高架异常停车识别。</w:t>
            </w:r>
            <w:r/>
          </w:p>
        </w:tc>
        <w:tc>
          <w:tcPr>
            <w:shd w:val="clear" w:color="auto" w:fill="auto"/>
            <w:tcW w:w="46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433"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bl>
    <w:p>
      <w:pPr>
        <w:pStyle w:val="759"/>
        <w:spacing w:before="0" w:after="0"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表12：可计算路网软件需求说明</w:t>
      </w:r>
      <w:r/>
    </w:p>
    <w:tbl>
      <w:tblPr>
        <w:tblStyle w:val="767"/>
        <w:tblW w:w="5412" w:type="pct"/>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936"/>
        <w:gridCol w:w="1184"/>
        <w:gridCol w:w="4421"/>
        <w:gridCol w:w="701"/>
        <w:gridCol w:w="778"/>
      </w:tblGrid>
      <w:tr>
        <w:trPr>
          <w:trHeight w:val="278"/>
        </w:trPr>
        <w:tc>
          <w:tcPr>
            <w:tcW w:w="650"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gridSpan w:val="3"/>
            <w:tcW w:w="3546"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tcW w:w="380"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tcW w:w="422" w:type="pct"/>
            <w:vAlign w:val="center"/>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1350"/>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可计算路网认知模块建设</w:t>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路口渠化信息关联</w:t>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路口渠化信息关联</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渠化信息关联是可计算路网模型构建的重要组成部分，旨在通过数字化手段精确展示路口的渠化信息，确保交通管理中对路口通行能力的准确评估和优化。该功能模块基于可计算路网，结合路口渠化信息数据进行上图操作，针对交警支队直管的信控路口渠化信息，利用多维度数据建模与拓扑关联技术，实现交通设施的精准关联与动态管理，具体内容包括：</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标线编辑：涵盖指示标线（如可跨越对向车行道分界线、潮汐车道线、待转区线、导向车道线等）、禁止标线（如双黄实线、导流线、网状线等）及警告标线（如减速标线、宽度渐变段标线）的添加、删除与属性设置。支持非模板化编辑以适配实际路面需求，并关联车道、路段等路网要素，确保标线信息的准确性和实时性。</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标志编辑：包括警告标志（如急弯、陡坡、注意行人等）、禁令标志（如禁止通行、限速、禁止掉头等）、指示标志（如车道方向、单行路等）、指路标志（如路径指引、地点识别）及告示标志（如校车停靠、线形诱导）的定位与属性配置。支持自定义标志模板创建与动态绘制，确保标志信息的完整性和一致性。</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3、设施集成：整合交通信号灯（全屏/箭头灯）、可变情报板（诱导/违法信息屏）及警示灯（防撞桶、反光堆）等交通要素的编辑，定义类型、规格及控制路段属性，确保各类设施信息的全面性和准确性。</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4、拓扑关联：通过路网线、结点及面状数据，建立标线与车道、路口的几何与逻辑关系，确保设施位置与路网拓扑的一致性，支撑信号配时、路径规划等业务应用，提升交通管理的科学性和有效性。</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通过路口渠化信息关联功能模块，将徐州交警直管的信控路口进行可计算路网关联，实现对交通设施的精准管理和动态更新，为交通管理提供全面、准确的数据支持，提升交通运行效率和安全性。</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交通网络模型构建及交通设施路网拓扑关联</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有向路段模型及关系建模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以路口分段，将道路在道路相交处打断形成路段。路段是有向的，描述为车辆行驶所设计的线形地物。线形地物包括道路及附属于其上建设的桥梁、隧道和立交中的每一段跨线桥或匝道等。基于道路中心线，建立包含路段的地理方位信息、长度和等级等参数的路段模型。</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基于道路中心线，建立包含路口的经纬度坐标、长度和宽度等参数的路口模型，同时通过对路口、路段和车道交通组织的表达，即路段的起始路口和终止路口，计算路口与路段间的连接关系。</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有向子路段模型及关系建模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以路段为参照，将路段在交通组织变化处（道路与平面交叉口的相交处、道路与道路或附属于其上建设的线形地物的交汇处、或道路中车道中止和车道数目发生变化的位置、车道连通关系发生变化的位置）打断，生成子路段。同一子路段中，交通组织不变。</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交通组织变化点模型及关系建模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组织变化点包括道路与道路的相交处、车道数目发生变化的位置、车道功能发生变化的位置、车道连通关系发生变化的位置、道路与道路或附属于其上建设的线形地物的交汇处。通过交通组织变化点属性计算相邻路段联通关系和交通流变化关系，如普通车道转为公交专用道、交通流分流或汇聚、道路拓宽或为交通瓶颈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车道模型及关系建模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道为车辆行驶所依附的最小载体，以子路段为参照，一个子路段包含一条或多条车道，每条车道可以具有不同的转向类型。基于路段中相邻车道的连通关系，以及路口进口与出口的车道连通关系，明确了路口中所有车道被允许的转向，建立连通关系。</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车道连接器模型及关系建模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车道连接器记录不同路段间或路段内部每对车道（一对一）的连通关系。根据车道连接器所处位置及连通车道功能的不同，可细分为两类：1）同一子路段中的车道连接器。2）相邻子路段间的车道连接器。</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专用车道模型及关系建模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通过建立专用车道模型，并计算专用车道与路段、路口的连通关系，可为后续分析专用车道的交通状况提供支持。</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指定规则（一般以道路为边界）选择闭合区域，形成面域作为虚拟停车场范围，并与周边道路及道路上设备建立关系，即建立进出道路及其设备与虚拟停车场的关联关系，可为后续分析虚拟停车场驻停车辆分析提供基础模型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交通管理辖区模型及关系建模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交通管理支队、大队、中队辖区形成面域，并与周边道路及辖区内部道路建立关系，与周边道路主要是进出辖区道路及道路上设备建立关联、与辖区内部道路及道路上设备建立关联，为后续业务流程处置及辖区警情警务统计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57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交通设施路网拓扑关联</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结合数字化道路交通网络，对交通设施所蕴含的交通规则进行结构化与数字化，分别对路网中每一个路口路段、每一块标志和每一条标线，建立对象及关系模型，构成数字化逻辑路网及数据，所有关联结果最终体现在标线与车道的逻辑关系数据中。</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交通设备感知数据组织与路网拓扑关联</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卡口设备点位及动态感知数据与路网拓扑关联</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卡口设备包括地面道路卡口和高架道路卡口两种类型。结合动态过车流水感知数据，计算每一个卡口拍摄场景与路段和车道的拓扑关系，建立路网关联，建立卡口与路网关系数据表。</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电子警察设备点位及动态感知数据与路网拓扑关联</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电子警察包括闯红灯、违停和闯禁令等多种交通违法行为的抓拍。结合动态过车流水感知数据，计算每一个电子警察拍摄场景与路段和车道的拓扑关系，建立路网关联，建立电子警察与路网关系数据表。</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5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视频监控设备点位及动态感知数据与路网拓扑关联</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为扩充路面车牌号码识别的覆盖面，需充分利用视频监控设备的动态感知数据。结合视频监控设备的“视频结构化”感知结果，对每一处视频监控场景的拍摄范围、覆盖道路方向和覆盖车道数等内容进行结构化提取，建立路网关联，建立视频结构化与路网关系数据表。根据拍摄场景与道路关联的不同类型，可分为单向道路抓拍与双向道路抓拍等两种场景。特别地，还存在无效的拍摄场景，即无法正确识别出车牌号码的场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信号机设备点位及动态控制方案数据与路网拓扑关联</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结合信号控制系统点位基础数据信息与动态控制方案数据，计算每一个信号控制设备点位与路段、路口、车道的拓扑关系，建立路网关联，建立信号控制路口与路网关系数据表。</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交通违法与交通事故信息与路网拓扑关联</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及交通事故信息数据，在记录违法地点与事故地点时，均以半结构化的纯文本形式记录，且经纬度坐标信息准确度有限。因此，需要针对性建立交通违法与交通事故信息与路网的拓扑关联，主要工作包括：</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1、解析字符串</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根据违法地点与事故地点文本，获取道路类型、事故发生所属地、参照点、桩号起止、桩号值、参考点值、相交道路代码、路测、方位和经纬度等信息。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2、地理编码引擎匹配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把道路名称或相交道路名称，在地理编码引擎中进行匹配，获得在数字化道路交通网络中的道路线性参考位置。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3、提取准确地点描述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对违法或事故地点名称（如有）进行结构化提取，如“xx高速内侧72km约410米”、“xx公路进延安西路北约200米”等描述信息中的地点名称提取。</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4、修正定位位置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根据准确地点描述的结构化分析结果（如有），修正定位位置。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城市道路网络基本分析模块</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城市道路与公路道路名称匹配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道路中心线，建立包含路段的道路名称信息、地理方位信息、长度和等级等参数的路段模型，对于缺少道路名称信息的无名道路，通过与第三方地图数据，包括道路名称和道路空间几何形态等信息与路段模型进行对比及匹配，为缺少名称的城市道路与公路道路匹配对应名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城市道路类型修正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道路中心线，建立包含路段的道路名称信息、地理方位信息、长度和等级等参数的路段模型，基于路段模型的道路名称信息和地理方位信息等与接入的其它第三方道路信息进行比对，修正不相符的城市道路类型。</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车道及车道连接器几何及属性修正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道连接器记录不同路段间或路段内部每对车道（一对一）的连通关系，对于生成的车道及车辆连接器的空间几何关系及属性关系，与采集的道路和车道空间几何信息与属性信息进行对比，并对空间几何关系或车道属性信息存在问题的车道及车道连接器进行修正。</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交通信号控制逻辑点位生成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信号系统其实际作用于与交叉口关联的各个进口车道，通过对交通信号系统的交叉口位置和相位等信息进行分析整合，将其与路网对应进口车道建立逻辑关联，并分析得出信号灯的空间几何和地理方位等信息，自动生成对应的交通信号控制逻辑点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交通逻辑标线数据生成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基于基础的交通语义规则关系，对现有电子地图数据中的有向路段关系、路口关系、车道及车道连接器关系进行转义，自动生成基础的交通逻辑标线，包括导向箭头、车行道分界线和车行道边缘线等。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立交道路平面投影层次分析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基于外场采集的道路数据，包括道路地理方位信息，空间几何信息和道路属性信息等，利用道路属性与道路层级之间的对应关系，对道路进行分层处理，并进一步分析各层级道路之间是否存在平面投影遮盖情况。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临水道路分析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计算路网基于道路中心线，建立了包含路段的道路名称信息、地理方位信息、长度和等级等参数的路段模型。在此基础上，基于路段模型和水系空间几何形态的关联关系，并结合临水道路的认定标准，通过算法对临水道路进行分析筛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交通管理辖区管辖道路分析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交通管理辖区空间范围数据和道路的空间地理信息，利用空间几何运算及线性参考等技术对二者进行对比分析，计算位于各个交通管理辖区范围内的道路信息，建立两者之间的逻辑关联关系，实现交通管理辖区管辖道路的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交通认知分析模块建设</w:t>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机动车出行特征认知分析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个体车辆动态检测无效数据清洗</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可计算路网中路口、路段和车道之间的空间几何信息，车道转向、换道规则和优先规则等拓扑关系，结合灯态数据和机动车基础数据等，基于智能算法从车辆检测数据的身份特征和时空特征分析数据的有效性和合理性，对无效的个体车辆动态检测数据进行去除。</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个体车辆路口信控相位数据复原</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可计算路网对路口车道转向的拓扑关系，结合路口信控相位记录和车辆经过路口时的检测情况等信息，对路口信号灯相位数据进行复原，如对只记录某一转向车道的相位情况而遗漏其他转向车道的情况进行相应补充。</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车辆进入或驶离路口时刻复原</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可计算路网对路口车道转向的拓扑关系以及感知设备与车道的关联关系，结合路口信号灯状态和信控时间复原车辆进入和驶离路口时刻。例如，过车记录时间当前路口信号灯状态为红灯，可通过信号灯相位与车辆过车行为匹配算法预估车辆在下一绿灯进入和驶离路口的时刻。</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路段车辆行驶方向辨识与修复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可计算路网中路口、路段和车道之间的空间几何信息，车道转向、换道规则和优先规则等拓扑关系、检测设备与路网的关联关系，结合短时间内个体车辆连续被检测数据和个体车辆的历史出行特征，包括历史出行轨迹、历史出行时段、高频出行路段等对车辆的行驶方向进行分析，实现路段车辆行驶方向的辨识和修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停车场车辆进出方向辨识与修复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停车场采集设备基础信息，结合实时泊位信息、进场和出场过车流水数据、路面卡口和电子警察检测数据等信息，基于智能算法对车辆进出停车场行为进行补充，例如当停车场内车牌在路面被检测识别，即认为车辆驶出停车场，实现停车场车辆进出方向的识别与修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驻停车辆重复检测辨识与修复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停车场采集设备基础信息，结合实时泊位信息、进场和出场过车流水数据等，实现对进入停车场驻停的车辆检测，基于智能算法对驻停车辆的身份检测数据进行分析去重，实现驻停车辆重复检测的辨识与修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无检测路口车辆轨迹数据修复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于无检测设备的路口，需根据无检测路口上下游卡口、电子警察过车时刻和车道等检测信息，考虑道路网络运行状态，包括车道性质、道路拥挤程度和是否发生交通事件等因素，以及信控对车辆行为的影响，结合车辆使用性质等身份特征，通过车辆路径选择算法和运动学模型，对无检测路口的个体车辆轨迹数据进行修复，得到车辆在无检测路口的经过时刻和车道等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漏检路口车辆轨迹数据修复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于漏检的路口，需根据漏检测路口上下游卡口、电子警察过车时刻和车道等检测信息，考虑道路网络状态，包括车道性质、道路拥挤程度和是否发生交通事件等因素，判断是否发生车辆漏检。如果发生漏检，再结合车辆使用性质、历史出行档案和高频出行路段等历史出行特征，修复漏检路口的个体车辆轨迹。再基于漏检路口的车头时距和信控方案等特征，补充车辆的经过时刻、车道等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错检路口车辆轨迹数据修复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与漏检不同的是，错检车辆有检测的过车时刻和车道位置信息。需根据错检路口上下游卡口、电子警察的过车时刻和车道等检测信息，结合道路运行状态以及历史出行轨迹、历史出行时间和历史高频出行路段等历史出行特征，对错检路口的个体车辆身份进行校正，修复相关车辆的轨迹数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虚拟停车场车辆进出轨迹识别</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利用虚拟停车场周边的卡口实时过车数据，智能计算进出虚拟停车场区域的车辆，分析进出虚拟停车场区域的流水记录，即结合虚拟停车场附近卡口数据识别出有进无出和有出无进记录的流水信息，经智能算法补充完善流水记录，用于虚拟停车场车辆进出轨迹推演，掌握车辆目前是否停在虚拟停车场。</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车辆出行完整轨迹计算修复</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1、车辆出行实时/历史轨迹记录分析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0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可计算路网路网，结合卡口和卡口式电警等外场检测设备数据，分析全区每天所有机动车的出行信息（包括出行位置和出行时间），按照数据归约、数据关联和数据整合等方法建立车辆出行轨迹算法。先对因卡口等外场检测设备布点不全等问题导致的出行轨迹数据缺失进行出行轨迹修补。然后关联个体车辆的连续检测结果，分析出个体车辆出行经过路口的准确过车时间、通过路口的行驶方向以及行驶通过车道等信息，对车辆的出行完整轨迹进行计算修复。实现每个个体车辆的实时和历史出行轨迹记录精准计算和重现，掌握全区所有车辆每天每时刻出行位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2、车辆进出虚拟停车场记录分析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虚拟停车场进出轨迹识别结果，结合个体车辆在路的出行轨迹记录，含途经路段、途经时间等信息，对车辆进出虚拟停车场的信息进行关联分析，补充个体车辆出行记录的出发与到达虚拟停车场，形成车辆含出发点和到达点的完整出行轨迹。</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53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个体车辆出行轨迹分析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每一次出行的起点、终点、途径位置及时刻等信息挖掘车辆出行特征，实现车辆生活出行特征分析、车辆驻停特征、车辆累计出行天数计算、车辆行驶里程计算、车辆累计出行时长计算、车辆出行排名计算功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车辆近一次进出城特征分析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对管控范围内个体车辆的进出城特征进行分析，通过个体车辆出行轨迹信息，研判存在进出城的个体车辆，并记录近一次进出城的时间，为区域车辆刑侦提供线索支撑。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多时间维度车辆出行特征分析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管控范围内任一出现过的个体车辆，可按照不同的时间维度（月/年），统计该个体车辆在管控范围内的出行天数、行驶里程（含总行驶里程和日均行驶里程）及其排名（含总里程排名和同类车辆排名）、累计出行时长（含总出行时长和日均出行时长），完善个体车辆出行档案，满足宏观调控政策、车辆排放分析等不同应用场景下对个体车辆出行特征的需求。</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个体车辆使用性质分析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个体车辆轨迹数据对个体出行车辆的精准掌控，结合车驾管数据的机动车基础数据，实现对不同使用性质的个体出行车辆的特征分析，掌握各个路段、路口、停车场等不同路网对象中不同使用性质的个体车辆出行信息，为精准交通出行诱导、精确交通管制等业务应用提供数据支撑。上路车辆的使用性质群体分类分析，包括车辆类型、本/外地车、高/低频出行车和营运/非营运车。</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工作日/双休日高频出行路段特征分析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工作日、节假日期间不同时段的车辆出行需求，实现工作日/休息日高频出行路段特征分析、工作日/休息日高频出行路段途经总天数特征分析、工作日/休息日高频出行路段途经总次数特征分析、工作日/休息日高频出行时段特征分析等功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路口交通运行认知分析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路口总体交通需求特征分析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交通可计算路网和车辆轨迹数据，集计个体车辆的信息，分析当前时刻路口交通总体需求，如通过计算路口经过车辆，分析路口五分钟内经过的总车辆数及车辆占比（私家车、出租车、公交车、货车及其他），精准掌握路口交通需求，为构建完备路口档案及信号配时优化等路口管理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54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路口本/外地车交通需求特征分析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交通可计算路网和车辆轨迹数据，集计个体车辆的信息，分析路口当前时刻本/外地车交通需求，如通过计算路口经过车辆，分析路口五分钟内合计经过的本/外地车车辆数及其占比，精准掌握路口本/外地车的交通需求，为构建完备路口档案及路段限行等相关政策指定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路口分类型交通需求特征分析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途经目标路口的个体车辆出行轨迹数据，按照车辆类型和使用性质等特征，区分统计不同群体车辆的交通需求。群体类型包括本/外地车、高/低频和营运/非营运。统计分析内容包括不同类型车辆数及其占比，并显示不同类型车辆的号牌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路口累计交通流量/车流密度运行特征分析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①　 路口交通流量认知</w:t>
            </w:r>
            <w:r>
              <w:rPr>
                <w:rFonts w:hint="eastAsia" w:ascii="宋体" w:hAnsi="宋体" w:cs="宋体"/>
                <w:color w:val="auto"/>
                <w:sz w:val="24"/>
              </w:rPr>
              <w:br/>
            </w:r>
            <w:r>
              <w:rPr>
                <w:rFonts w:hint="eastAsia" w:ascii="宋体" w:hAnsi="宋体" w:cs="宋体"/>
                <w:color w:val="auto"/>
                <w:sz w:val="24"/>
              </w:rPr>
              <w:t xml:space="preserve">考虑路口特征要素、交通特征、环境要素，基于不同时段影响因素（工作日、节假日、平峰、高峰、重大活动期间），建立路口交通流量计算模型，计算得到路口实时交通流量，支撑分析路口总体以及各进口方向的交通流量及全天变化趋势。</w:t>
            </w:r>
            <w:r>
              <w:rPr>
                <w:rFonts w:hint="eastAsia" w:ascii="宋体" w:hAnsi="宋体" w:cs="宋体"/>
                <w:color w:val="auto"/>
                <w:sz w:val="24"/>
              </w:rPr>
              <w:br/>
            </w:r>
            <w:r>
              <w:rPr>
                <w:rFonts w:hint="eastAsia" w:ascii="宋体" w:hAnsi="宋体" w:cs="宋体"/>
                <w:color w:val="auto"/>
                <w:sz w:val="24"/>
              </w:rPr>
              <w:t xml:space="preserve">②　 路口车流密度认知</w:t>
            </w:r>
            <w:r>
              <w:rPr>
                <w:rFonts w:hint="eastAsia" w:ascii="宋体" w:hAnsi="宋体" w:cs="宋体"/>
                <w:color w:val="auto"/>
                <w:sz w:val="24"/>
              </w:rPr>
              <w:br/>
            </w:r>
            <w:r>
              <w:rPr>
                <w:rFonts w:hint="eastAsia" w:ascii="宋体" w:hAnsi="宋体" w:cs="宋体"/>
                <w:color w:val="auto"/>
                <w:sz w:val="24"/>
              </w:rPr>
              <w:t xml:space="preserve">考虑路口特征要素、交通特征、环境要素，基于不同时段影响因素（工作日、节假日、平峰、高峰、重大活动期间），建立路口车流密度计算模型，计算得到路口实时车流密度，支撑分析路口总体以及各进口方向车流密度及全天变化趋势。</w:t>
            </w:r>
            <w:r>
              <w:rPr>
                <w:rFonts w:hint="eastAsia" w:ascii="宋体" w:hAnsi="宋体" w:cs="宋体"/>
                <w:color w:val="auto"/>
                <w:sz w:val="24"/>
              </w:rPr>
              <w:br/>
            </w:r>
            <w:r>
              <w:rPr>
                <w:rFonts w:hint="eastAsia" w:ascii="宋体" w:hAnsi="宋体" w:cs="宋体"/>
                <w:color w:val="auto"/>
                <w:sz w:val="24"/>
              </w:rPr>
              <w:t xml:space="preserve">③　 路口累计/平均停车次数分析</w:t>
            </w:r>
            <w:r>
              <w:rPr>
                <w:rFonts w:hint="eastAsia" w:ascii="宋体" w:hAnsi="宋体" w:cs="宋体"/>
                <w:color w:val="auto"/>
                <w:sz w:val="24"/>
              </w:rPr>
              <w:br/>
            </w:r>
            <w:r>
              <w:rPr>
                <w:rFonts w:hint="eastAsia" w:ascii="宋体" w:hAnsi="宋体" w:cs="宋体"/>
                <w:color w:val="auto"/>
                <w:sz w:val="24"/>
              </w:rPr>
              <w:t xml:space="preserve">需进行路口累计/平均停车次数计算，基于车辆通过路口的停车次数，计算车辆今日累计停车次数和近30日平均停车次数。</w:t>
            </w:r>
            <w:r>
              <w:rPr>
                <w:rFonts w:hint="eastAsia" w:ascii="宋体" w:hAnsi="宋体" w:cs="宋体"/>
                <w:color w:val="auto"/>
                <w:sz w:val="24"/>
              </w:rPr>
              <w:br/>
            </w:r>
            <w:r>
              <w:rPr>
                <w:rFonts w:hint="eastAsia" w:ascii="宋体" w:hAnsi="宋体" w:cs="宋体"/>
                <w:color w:val="auto"/>
                <w:sz w:val="24"/>
              </w:rPr>
              <w:t xml:space="preserve">考虑路口现有信控方案、历史交通流数据，以及路口特征要素等，建立路口停车次数计算模型，结合在途车辆通过路口的停车次数，计算得到路口在某个时间段内的停车次数，为分析交通流特征、信号优化等应用提供数据基础。</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路口累计/平均停车次数分析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进行路口累计/平均停车次数计算，基于车辆通过路口的停车次数，计算车辆今日累计停车次数和近30日平均停车次数。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考虑路口现有信控方案、历史交通流数据，以及路口特征要素等，建立路口停车次数计算模型，结合在途车辆通过路口的停车次数，计算得到路口在某个时间段内的停车次数，为分析交通流特征、信号优化等应用提供数据基础。</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路口累计/平均拥堵时长计算及特征分析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考虑路口特征要素、交通特征、环境要素，结合不同客观影响因素（工作日、休息日、重大活动期间）下的历史交通数据，包括路口平均停车次数、路口平均通过时长、上游路段平均车速等，建立路口拥堵时长计算模型。依据计算模型，计算不同情况下路口拥堵时长，为进行信控优化、交通管制等提供数据基础。</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路口各相位各方向通过车辆停车次数认知</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基于车辆轨迹数据和灯态数据及路口交通流特征信息，对每个相位各车流转向的停车次数进行分析与计算，分析不停车通过、一次停车、二次停车、多次停车的车辆数和百分比，为信号优化控制提供数据支撑。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路口各相位各方向饱和度特征认知</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基于车辆轨迹数据和灯态数据及路口交通流特征信息，结合路口车道通行能力，分析每个相位组合中单方向指定时间段的饱和度，为分析相位饱和度提供数据支撑。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交通信号控制各相位各方向通行速度分析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基于车辆轨迹数据和灯态数据及路口交通流特征信息，结合路口车道通行能力，分析每个相位组合，路口各方向指定时间段的通行速度，为路口信控配时方案优化提供支撑。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路段交通运行认知分析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路段总体交通需求特征分析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交通可计算路网和车辆轨迹数据，集计个体车辆的信息，分析路段交通总体需求，如当前时刻路段上的正在行驶的车辆，精准掌握路段各类型车辆的交通需求，为构建完备路段档案及后续精细化路段管理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路段分类型交通需求特征分析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可计算路网和车辆轨迹数据，按照车辆类型和使用性质等特征，对途经路段车辆不同群体的交通需求进行统计分析。群体类型包括本/外地车、高/低频和营运/非营运。统计分析内容包括不同类型车辆数及其占比，并显示不同类型车辆的号牌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路段在路车辆数认知</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基于在路车辆分析模型，根据车辆进出路段时刻分析个体车辆目前行驶的路段信息，合并路段上全部正在行驶的车辆信息，经数据校验修正，获得实时在路车辆数。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路段行驶速度和时间运行特征分析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在路段中行驶的每一个体车辆的进入和离去时间，计算实际行驶的时间差，结合路段行驶距离信息可计算个体车辆的行程速度，以此作为路段平均行程时间和平均行程速度的统计样本。然后根据统计时间范围归集相应的样本进行分析，得到路段的行程时间和行程速度。</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路段分方向交通流量</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对每一个体车辆进行车道行车方向识别与匹配，分别计算左转车道、直行车道、右转车道在某一时间周期下的累计交通量。</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路段分方向饱和度分析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根据路段下游左转车道、直行车道、右转车道数，及交通信号控制赋予每一车道组的绿信比，计算路段下游左转车道、直行车道、右转车道的通行能力，并与实际交通流量对比，得到饱和度。</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路段分方向行程时间分析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路段中行驶的每一个体车辆的实际行驶时间，并对每一个体车辆进行车道行车方向识别与匹配，估计每一个体车辆在路段的行程时间，根据左转车道、直行车道、右转车道的行程时间平均值，获得路段下游各方向的行程时间。</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路段相邻交叉口交通流主流向分析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基于每个个体车辆转向信息，计算相邻交叉口每个转向车道车辆数及车辆号牌信息，其中转向车道车辆数最多的即为主要流向，从而可获知相邻交叉口主要流向轨迹。</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路段交通流量及行驶速度变化趋势分析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基于路段每5分钟的行驶速度和交通流量分析结果，构成路段全天行驶速度和流量的数值变化时间序列，并以曲线图的方式，分别展示速度和流量的高峰、低峰，以及上升、下降的趋势变化情况。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路段常态交通流量及行驶速度特征变化趋势分析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归集路段历史多天的行驶速度和交通流量的数值变化序列，通过时间序列特征提取和聚类分析，研判常态行驶速度和常态交通流量的全天变化序列，并与实时速度和流量对比，可发现车速和流量是否有异常变化。</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高（快）速路交通运行认知分析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高（快）速路全线最佳交通流量分析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可计算路网，考虑高（快）速路主线和匝道通行能力和容量等特征要素，分析最佳交通运行状态（交通量高车速高，计算高（快）速路全线最佳运输量（实际运行的最大运输能力），即当前高（快）速路的最佳运行控制目标，支撑实时交通状态特征研判、调控策略制定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快速路全线运输量分析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可计算路网，考虑快速路主线和匝道通行能力和容量等特征要素，分析最佳交通运行状态（拥而不堵），计算快速路全线最佳运输量（实际运行的最大运输能力），即当前快速路的最佳运行控制目标。基于快速路实时出行车辆轨迹信息，计算快速路主线各分段的实时运输量（每小时·公里通行车辆数），实现动态运输量与最佳运输量的对比分析，支撑实时交通状态特征研判、调控策略制定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快速路全线速度分析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快速路主线和匝道通行能力和容量等特征要素，分析最佳交通运行状态（拥而不堵）时的行车速度，作为保持当前快速路的最佳运行控制目标的建议速度。同时结合出行车辆个体在各路段的行程时间，计算车辆在快速路主线各分段、上下匝道中的行驶速度，支撑实时交通状态特征研判、调控策略制定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快速路动态在路车辆数分析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出行轨迹数据，计算快速路主线各路段上正在行驶的车辆数，得到快速路全线的实时在网车辆数，并实现24小时变化趋势分析，对比分析全线动态在网车辆数与最大承载力的关系，支撑交通运行状态的研判。</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快速路动态密度分析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基于可计算路网，考虑快速路上下匝道、龙门架卡口数据，计算快速路主线各路段上正在行驶的车辆数，从而计算快速路主线各分段的实时交通密度，支撑交通运行状态的研判和掌握。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快速路匝道动态进出量分析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基于车辆轨迹数据，实现快速路各上匝道的实时入口流量、下匝道实时出口流量计算，为计算全线在网车辆数、运输量等运行特征指标提供基础数据，同时支撑精细化快速路进出状态研判。</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快速路主线交通状态特征分析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对快速路快速路段最大承载力、最佳运输量、交通流特征指标的认知分析，归集历史多天快速路的动态交通流特征，以撒点图的方式可视化展示历史多天动态运输量和速度的变化及趋势，以综合评价交通运行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快速路主线交通状态评价</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对动态交通流特征指标的变化趋势，划分出快速路主线“不拥不堵”“拥而不堵”、“拥而缓慢”、“拥而堵死”交通四态的对应值范围，作为快速路运行状态的评价结果，掌握快速路全线交通状态演变规律。</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快速路主线交通状态时空矩阵变化特征分析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基于对动态交通流特征指标的计算，分析快速路主线各分段全天交通四态变化情况，以时空矩阵图的形式，配合动画直观展示快速路主线各分段时空演变过程，支持各分段全天和历史时间6个月回溯。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虚拟停车场交通运行认知分析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虚拟停车场车辆驻停规律数分析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轨迹数据，归集在当前停车场驻停未驶离的车辆，统计分析驻停车辆数和平均驻停时长，以及分不同驻停天数（小于1天、1-7天、8-14天和15天以上）的车辆数及占比分布，为挖掘虚拟停车场驻停规律提供依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虚拟停车场车辆进出特征分析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车辆轨迹数据和停车场流水，提取进出车辆的车牌信息、进入时间和离开时间，并统计分析进出车辆数量及其时间变化趋势，直观掌握高峰时段及平峰时期虚拟停车进出需求的差异，为区域停车需求及规划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虚拟停车场场内车辆详情分析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基于车辆轨迹数据，统计分析虚拟停车场场内当前在停车辆数量、车辆进场时间、已停时长等情况，并与车驾管数据的机动车基础数据进行比对，可以识别追踪异常车辆（报废、注销和逾期未年检等）。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虚拟停车场个体车辆驻停特征分析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进行虚拟停车场车辆驻停特征分析，分析车辆近30天驻停的停车场及其总次数、总天数和总时长。</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虚拟停车场车辆类型特征分析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对进出虚拟停车场的流水进行分析，结合场内的每个个体车辆的车牌信息，按营运车（网约车、出租车、公交车、疑似网约车）、两客一危（公路客运、旅行客运、危化品运输）、特殊结构车辆（渣土车、垃圾车、搅拌车、非法渣土车）分类，掌握虚拟停车场场内各类车辆的驻停信息，为虚拟停车场车辆驻停特征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虚拟停车场车辆出行OD特征认知分析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将虚拟停车场内的车牌数据与其对应出行轨迹结合，从宏观层归类聚合路网中所有个体车辆的出行轨迹，分析虚拟停车场内所有个体车辆近一个小时来源去向（OD）的TOP5虚拟停车场及其车次、占比，支持支路级、干道级、区域级虚拟停车场的切换，为虚拟停车场出行特征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区域交通运行认知分析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进出区域车辆数计算</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对进出区域的个体车辆进行分析，分不同时间维度计算进出区域车辆数等，同时实现变化特征分析。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进出区域车辆属地特征分析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对进出区域的个体车辆进行分析，分不同时间维度计算进出区域车辆数，并按不同归属地对车辆进行分组，统计其相应的车辆数。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进出区域车辆类型特征分析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分析进出区域车辆类型特征，按车辆类型对车辆信息进行统计，区分本地/外地、营运/非营运车，并分不同时间尺度计算累计车辆数，实现不同车辆类型进出区域变化特征分析。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进出区域车辆出行特征分析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分析进出区域车辆出行特征，按车辆出行特征统计车辆信息，区分常驻车/过境车、高频车/低频车，并分不同时间尺度计算累计车辆数，实现不同出行特征车辆进出区域变化特征分析。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进出区域异常车辆特征分析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分析进出区域异常车辆特征，统计分析车辆异常行为，包括违法上路(报废、逾期未年检、注销、多次违法未处理等)、黑名单车辆等。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进出区域时间特征分析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进出区域的个体车辆进行分析，掌握进出区域车辆号牌信息，进一步分析得到个体车辆进出区域时间点分布情况，掌握区域驶入车辆数、驶出车辆数及其24小时变化趋势，为区域限行等交通管理政策提供数据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9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区域车辆出行天数分布认知</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掌握区域内出行车辆号牌信息及出行记录，计算月度不同出行天数的车辆数，包括本/外地车辆的区分，标识7天以上外地车出行车辆数，为宏观调控政策制定提供参考依据。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多维度区域日均出行特征分析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掌握区域内出行车辆号牌信息及出行记录，计算每天区域内出行车辆数、出行车次、出行里程，并按月度分工作日和休息日，统计出行车辆数、车次和里程的均值，为区域交通管控提供支撑。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多维度区域车辆异常行为分析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结合车驾管数据的机动车基础数据，掌握区域内出行车辆号牌信息及出行记录，识别异常行为车辆，如违法上路、黑名单等，按类型统计不同时间维度（月/日）下的异常车辆数。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区域在网车辆数统计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根据在网车辆计算方法，掌握区域内每一路段上的在网车辆数，进而得到区域的实时在网总车辆数，为分析在网车辆数变化情况和交通管控措施提供决策依据。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区域路网交通运行平均速度分析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根据上下游过车记录数据推算每个车辆在每个路段的行程时间，再基于可计算路网对路段长度的数据推算车辆的平均速度，基于路网平均速度计算模型，进一步计算路网交通运行平均速度。</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城市路段出行OD特征认知分析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以城市路段为分析对象，对途经该路段的个体出行轨迹数据进行归类聚合，分析出路段给定时间范围（5分钟）内车辆的出行OD特征，从而实现掌握每条路段的车辆来源地以及去向地，为路段诱导信息发布提供数据基础。</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城市快速路出行OD特征认知分析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车辆轨迹数据，从建设区域宏观层归类聚合进入和离开城市快速路所有个体车辆的出行轨迹，分析出上下匝道路段给定时间范围（5分钟）内车辆的OD特征，得到上匝道车辆的来源地以及下匝道车辆的去向地，为快速路交通管理提供数据基础。</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共享赋能接口</w:t>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设备分析数据赋能接口</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设备分析数据赋能接口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开发业务赋能驱动接口，实现设备基础情况数据（如设备信息清单、设备状态、接入量）、设备问题分析数据（如设备类型数量、问题设备清单、问题明细）等分析、计算数据的赋能输出。</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路口运行认知赋能接口</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路口运行认知赋能接口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开发业务赋能驱动接口，实现路口在路车辆数、路口密度、路口车辆速度、路口高低频车辆出行需求、路口车辆类型出行需求、路口本外地车辆出行需求、路口运营车出行需求、路口重点车出行需求等分析、计算数据的赋能输出，为系统路口运行状态等功能提供数据补充。</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路段运行认知赋能接口</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路段运行认知赋能接口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开发业务赋能驱动接口，实现路段在路车辆数、路段常态速度、路段常态流量、路段路况、路段拥堵指数、路段拥堵里程、路段高低频车辆出行需求、路段车辆类型出行需求、路段本外地车辆出行需求、路段运营车出行需求、路段重点车出行需求等分析数据的赋能输出，为系统路段运行状态等功能提供数据补充。</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虚拟停车场认知赋能接口</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虚拟停车场认知赋能接口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开发业务赋能驱动接口，实现虚拟停车场车辆清单、虚拟停车场车辆告警信息、虚拟停车场在停车辆数、车辆进出虚拟停车场车辆数等分析数据的赋能输出，为系统虚拟停车场运行状态等功能提供数据补充。</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城市交通运行分析赋能接口</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城市交通运行分析赋能接口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开发业务赋能驱动接口，实现月度常态出行车辆、日均出行车辆、日均进城车辆统计、日均出城车辆统计、地面路段平均速度、拥堵里程、拥堵指数、在停车辆数、在途车辆数等分析数据的赋能输出，为系统交通运行分析等功能提供数据补充。</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交通态势赋能接口</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交通态势赋能接口</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开发业务赋能驱动接口，实现路口拥堵、路段拥堵、路段拥堵排名、区域拥堵排名、路口常发拥堵、路段常发拥堵、历史常发拥堵路段、路口拥堵成因清单、路口拥堵成因及建议详情、路段拥堵成因清单、路段拥堵成因及建议详情等分析数据的赋能输出，为系统交通态势等功能提供数据补充。</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交通态势监测</w:t>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交通资源信息展示</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路网统计信息展示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基于可计算路网，统计并展示可计算路网总体宏观指标，包括总里程、拟建里程和已建里程指标，掌握全市可计算路网建设路程整体概况。</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机动车统计信息展示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统计并展示本地机动车总数、营运车辆总数，并展示不同营运类别车辆的车辆数，包括客运车、渣土车、出租车、公交车、校车、货车、危化品运输车和其他，掌握全市不同类型机动车分布概况。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统计本地转籍、报废、注销和逾期未年检等不同异常状态的机动车数量及其占比，掌握全市各种异常状态机动车的分布概况。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驾驶人统计信息展示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统计本地不同牌照持证驾驶人总数，并展示本地不同牌照持证驾驶人占比，掌握全市不同牌照持证驾驶人的分布概况。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统计注销、吊销、超分、暂扣和撤销等异常证件状态的驾驶人总数及其占比，掌握全市各种异常证件状态驾驶人的分布概况。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设备统计信息展示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统计并展示路面卡口、联网信号机、智慧小区卡口和视频设备等数量，及已接入设备数量，掌握全市设备接入概况。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停车场统计信息展示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停车场包括虚拟停车场和实体停车场，统计并展示干道级虚拟停车场和支路级虚拟停车场的总数，掌握全市虚拟停车场划分概况。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统计并展示路内停车场的数量和总泊车位数、路外停车场的数量和总泊车位数，掌握全市实体停车场概况。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其他统计信息展示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其他统计信息包括标志标线、警情和警力等，统计并展示标志总个数和标线总公里数，掌握全市标志标线概况。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统计并展示当年累计警情数量、当月累计警情数量和当日累计警情数量，掌握全市交通类警情概况。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统计并展示交警数量和其他民警数据，掌握全市警力概况。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宏观运行指标展示</w:t>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全市车辆出行指标展示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基于区域交通运行认知分析结果，按月统计并展示最新月份的月度全市常态化出行车辆数和高架常态化出行车辆数，掌握全市和高架的常态车辆出行情况。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按月统计并展示最新月份的日均全市出行车辆和高架出行车辆数，掌握全市和高架的日均出行车辆情况。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按月统计并展示最新月份的日均进城和出城车辆数，掌握全市日均进出城车辆情况。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全市交通路况指标展示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实时展示全市高架平均车速和地面路段平均车速指标，统计并展示高架拥堵路段数量、地面拥堵路段数量，并支持查看具体拥堵路段信息。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支持自定义时间查询历史的高架平均车速、地面路段平均车速、高架拥堵路段数量和地面拥堵路段数量指标。</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全市路况趋势分析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以5分钟为时间粒度，通过曲线图展示全市实时在网车辆数、驻停车辆数、地面路段平均速度、高架平均速度指标，以及全天变化趋势，支持悬停于曲线查看历史时间和具体指标值。</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路网运行状态展示</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路网实时路况展示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首页基于可计算路网，匹配路网显示城市路段交通运行状态情况，以绿、黄、红、灰直线分布表示畅通、缓慢、拥堵、无数据的运行状态。在系统中点击路段，自动关联路段运行分析，查看路段运行参数，同时放大地图视角，在车道级精细化路网下自动展示微观个体车辆动态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路网实时密度展示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结合宏观状态推演的速度和密度，采用不同线型对密度水平进行划分，以白色实线、白色虚线、白色点状线、灰色实线分别表示密度高、密度中、密度低、无数据，基于可计算路网展示密度高、中、低、无数据的运行状态，放大地图视角，展示路段当前通行车辆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路网实时路况-密度对比展示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首页基于可计算路网，匹配路网同时展示实时路况、密度水平情况，以绿、黄、红、灰直线分布表示畅通、缓慢、拥堵、无数据的运行状态，以白色实线、白色虚线、白色点状线、灰色实线分别表示密度高、密度中、密度低、无数据的密度水平，放大地图视角，展示路段当前通行车辆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路网交通热力图展示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首页基于可计算路网，结合路段通行车辆、交通路况，通过热力图形式展示道路拥堵、顺畅、缓慢状态，直观掌握当前路网交通状态分布情况。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路网日流量展示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基于交通流量计算，累计分析昨日交通流量，匹配路网，通过不同颜色展示全路网交通流量大小情况，便于用户直观查看全天累计交通流量分布情况，掌握交通流量态势。</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交通设备信息展示</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卡口设备展示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卡口设备展示基于可计算路网，提供卡口设备点位和详情信息，主要包括卡口设备点位地图展示、卡口设备档案及详情、卡口设备近30天故障信息、卡口设备实时流水数据和卡口设备历史流水数据。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卡警与电子警察设备展示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警和电子警察设备展示基于可计算路网，提供全市已接入的卡警和电子警察设备点位和详情信息，主要包括卡警和电子警察设备点位地图展示、卡警和电子警察设备档案及详情、卡警和电子警察设备近30天故障信息、卡警和电子警察设备实时流水数据和卡警和电子警察设备历史流水数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视频监控设备展示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视频监控设备展示基于可计算路网，提供全市已接入的视频监控设备点位和详情信息，主要包括视频监控设备点位地图展示、视频监控设备档案及详情、视频监控设备近30天故障信息和视频监控设备视频调阅。</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信号机设备展示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信号机设备展示基于可计算路网，提供全市已接入的信号机设备点位和详情信息，主要包括信号机设备点位地图展示、信号机设备档案及详情和信号机设备近30天故障信息。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警力资源展示</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警力资源展示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基于警力图层，支持以散点图或聚合图的形式显示全市警力分布情况，支持点击查看警员的详细信息，包括单位、姓名和更新时间等信息，支持查看各管理辖区的警力资源统计情况。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停车场展示</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虚拟停车场展示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基于虚拟停车场基础数据，在地图展示市级、区级、干道级和支路级不同层级的虚拟停车场分布情况，以及虚拟停车场实时在停车辆数，支持用户点击虚拟停车场进行高亮展示。</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实体停车场展示</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基于实体停车场基础数据，结合实体停车场与区域关联结果，支持以散点图或聚合图的形式显示全市实体停车场分布情况，通过按区域聚合可展示区域内的实体停车场数量。</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告警信息提示</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告警信息管理</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统计并展示今日实时告警总数，并通过列表的方式展示告警信息内容，包括序号、所属主题、所属页签、告警时间、告警提示、状态和用户等。基于告警信息列表，支持按照告警信息主题和告警状态筛选告警信息，支持查询历史告警信息，支持导出告警信息清单。</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告警信息弹窗</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基于系统实时告警信息，通过弹窗的方式展示今日实时告警消息，展示内容包括今日告警总条数和告警消息列表，其中告警消息包括告警时间和告警预示内容。</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0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数据统计分析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本/外地车运行数据统计分析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在交通管理与车辆运行分析场景中，</w:t>
            </w:r>
            <w:r>
              <w:rPr>
                <w:rFonts w:hint="eastAsia" w:ascii="宋体" w:hAnsi="宋体" w:cs="宋体"/>
                <w:color w:val="auto"/>
                <w:sz w:val="24"/>
              </w:rPr>
              <w:t xml:space="preserve">可通过车牌号码识别车辆属地类型。具体而言，依据徐州市既定的车牌号段规则精准划定本地车牌范围，将车牌号未落入该范围的车辆判定为外地车牌。在此基础上，针对外地车牌车辆，进一步设定停留时长阈值，若车辆连续[20]天或累计[5]天/月在本市行驶，则将其标记为外地车牌本地长期运行车辆。而对于本地车牌车辆，借助高速公路卡口记录以及与其他城市建立的交通数据共享机制获取的外地行驶数据，对长期在外地运行的本地车牌车辆进行精准识别与统计，以此全面掌握不同属地类型车辆的运行特征与分布情况，为交通规划、政策制定等提供有力数据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5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跨区域流动车辆分析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交通态势监测领域，我们借助可计算路网及交通认知分析手段展开工作。一方面聚焦跨市辖区与县区流动情况，当车辆出现从某一市辖区驶向另一市辖区，或是从县域进入市域的跨区域移动时，系统自动抓取并记录其出发地、目的地及具体行驶时间等关键信息。随后，基于这些记录数据开展全面统计，梳理跨区域流动车辆的数量规模，剖析其来源地与目的地的分布格局，同时按工作日、节假日等不同时段细分数据，深度分析各时段车辆流量的变化规律与特征。</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3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另一方面，针对徐州市内各景区，充分利用景区周边部署的卡口和监控设备所采集的数据，专项统计进出景区的外地车辆数量。在此基础上，进一步分析外地车辆在景区周边的停留时长分布，划分不同时长区间进行数据统计，并结合车辆多次进出景区记录、周边长期停车记录等多维度信息，综合判定外地车在徐州停留多久可视为具有本地化特征的车辆，为区域交通规划等提供详实的数据支撑与决策依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进出城车辆统计分析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交通态势监测方面，我们围绕高速与普通省道进出城情况以及外来车辆来源地展开多维度数据统计与分析。具体而言，于高速公路出入口及普通省道与城区的连接道路上，实时采集车辆的进出城数据，为后续分析提供详实的数据基础。</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采集到的数据，分别对高速公路和普通省道的进出城车辆数量进行精准统计，并按照早高峰、晚高峰、节假日等不同时段进行细分，深入剖析各时段车流量的动态变化规律，以掌握不同时段、不同道路类型的交通压力分布。</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同时，通过计算车辆进入和离开时间的时间差，获取车辆的停留时长，并进一步按本地车与外地车的车辆类型，以及高速与普通省道的进出通道进行分类统计，分析不同类别车辆的平均停留时长特征。</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此外，借助车牌号码识别技术精准判定外来车辆的来源地，精确到市或省级别，统计不同来源地的外来车辆数量，分析其主要来源方向及流量占比情况，并绘制直观的来源地分布地图，清晰呈现外来车辆在地域上的来源分布格局，为城市交通规划、道路资源调配以及旅游、商贸等相关产业的布局与决策提供有力的数据支撑与参考依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城内跨区流动分析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在交通态势监测中，我们针对工作日及节假日城内跨行政辖区流动情况展开精细化分析，全面统计各区域间的跨区交通流量，为优化城市路网布局、缓解交通拥堵提供关键依据。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特殊时期交通态势分析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通过围绕工作日及节假日交通态势展开详细统计，掌握在工作日以及节假日时在途车辆数、进出城车辆数，为后续交通管理提供数据支撑。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信号配时优化</w:t>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联网路口分析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联网路口分析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交警直管的联网路口信号机及其信号控制方案运行状态评价结果，分析已联网路口总数及联网路口信号机分布情况、分析联网路口信号机有灯态和无灯态分布情况，分析联网有灯态路口的信号控制方案运行状态及其分布情况。</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单路口信号控制方案评价</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路口信号配时周期过长研判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对路口各相位运行状态监测，识别和发现相位出现每个左转、直行车道组，在绿末一段时间内，都存在平均每个车道过车辆很小的情况则作为“空放”，且该相位连续一段时间都存在空放的情况，则对路口进行预警，显示配时周期过长路口名称、空放相位、预警时间等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路口信号配时失衡研判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通过对路口各进口运行状态监测，识别和发现路口存在某单一进口道方向的最大停车次数过高，而同时其他方向最大停车次数较低的情况，且该情况持续一段时间，并进行预警。</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路口过饱和研判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对常发拥堵路口的路口流量监测与可计算路网的通行能力计算结果比对进行分析研判，将日常高峰小时流量多次超过设计通行能力的路口研判为该常发拥堵路口具有路口通行能力不足、路口流量过饱和的特征。</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绿波协调控制方案评价</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绿波协调控制方案评价</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结合信号控制路口的交通运行指标计算结果，评价绿波协调控制信号方案的运行状态，及时发现绿波失效的信号路口和时段。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交通问题诊断</w:t>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问题设施统计分析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问题设施统计分析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基于可计算路网的交通标志和标线数据和问题排查结果，统计分析存在问题的交通标志总量和交通标线总量、分析各问题类型的标志数量和标线数量。</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问题设施排查告警</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无灯控路口人行横道设置问题研判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城市道路交叉口未设信号灯、停车让行标志、减速让行标志的路段,人行横道两端应设置人行横道标志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停车让行标线与减速让行标线配套标志的问题研判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设置停车让行标线的附近应设置停车让行标志牌，以及设置减速让行标线的附近应设置减速让行标志牌，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减速让行线倒三角组成问题研判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针对本次建设的路口渠化信息上图的路口，基于交通设施设置的规范要求，对减速让行线应有白色倒三角形组成部分进行合理性检查，并对存在的问题进行告警，支持在地图区展示其所在的点位和清单导出下载。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停止线及其配套导向箭头问题研判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针对本次建设的路口渠化信息上图的路口，基于交通设施设置的规范要求，对停止线前 1到5米范围内应有导向箭头进行合理性检查，并对存在的问题进行告警，支持在地图区展示其所在的点位和清单导出下载。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人行横道配套停止线问题研判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针对本次建设的路口渠化信息上图的路口，基于交通设施设置的规范要求，对人行横道前宜在1到3米内设置停止线进行合理性检查，并对存在的问题进行告警，支持在地图区展示其所在的点位和清单导出下载。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无灯控路段人行横道配套标志问题研判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无信号灯控制路段,人行横道前应有人行横道预告路面标识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禁止跨越对向车道分界线颜色问题研判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禁止跨越对向车道分界线的颜色应为黄色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人行横道线之间距离问题研判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路段上人行横道线之间的距离应大于150米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注意行人标志配套人行横道两端标志问题研判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设置注意行人标志时,下游人行横道两端应设置人行横道标志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减速让行线组成部分问题研判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针对本次建设的路口渠化信息上图的路口，基于交通设施设置的规范要求，对减速让行线应有白色双虚线组成部分进行合理性检查，并对存在的问题进行告警，支持在地图区展示其所在的点位和清单导出下载。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交叉口待行区线配套导向箭头问题研判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针对本次建设的路口渠化信息上图的路口，基于交通设施设置的规范要求，对交叉口待行区线应有相应的导向箭头进行合理性检查，并对存在的问题进行告警，支持在地图区展示其所在的点位和清单导出下载。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卡口、电警设备运维分析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卡口、电警设备运维分析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过车数据、电警/卡口点位、交通运行情况等，对电警/卡口等身份检测数据的核心来源设备的覆盖情况、数据质量情况进行分析和评价，输出卡口数据分析报告、卡口电警补点建议等，将发现的问题推送到设施设备运维管理平台 进行全生命周期的跟踪管理，为设施设备运维、改造升级、新建提供合理的参考依据。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交通设备设施管理</w:t>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交通设备接入统计</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交通设备接入统计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基于已接入的设备基础信息，</w:t>
            </w:r>
            <w:r>
              <w:rPr>
                <w:rFonts w:hint="eastAsia" w:ascii="宋体" w:hAnsi="宋体" w:cs="宋体"/>
                <w:bCs/>
                <w:color w:val="auto"/>
                <w:sz w:val="24"/>
              </w:rPr>
              <w:t xml:space="preserve">结合导航路况数据与物联网技术，通过大数据分析手段，构建多维度、全场景的交通感知体系，全面展示全市及辖区系统内已有基础信息的设备总量、具备实时数据接入能力的设备量。感知信息源覆盖卡口、卡式电警、电子警察、信号机、视频监控等传统设备，并进一步拓展至雷视一体机、边缘计算节点、停车场数据采集终端等新型感知终端，重点强化​</w:t>
            </w:r>
            <w:r>
              <w:rPr>
                <w:rFonts w:hint="eastAsia" w:ascii="宋体" w:hAnsi="宋体" w:cs="宋体"/>
                <w:color w:val="auto"/>
                <w:sz w:val="24"/>
              </w:rPr>
              <w:t xml:space="preserve">​感知信息源的丰富性（</w:t>
            </w:r>
            <w:r>
              <w:rPr>
                <w:rFonts w:hint="eastAsia" w:ascii="宋体" w:hAnsi="宋体" w:cs="宋体"/>
                <w:bCs/>
                <w:color w:val="auto"/>
                <w:sz w:val="24"/>
              </w:rPr>
              <w:t xml:space="preserve">如新增雷视设备的多目标跟踪能力、边缘设备的本地化实时处理能力、停车场数据的动态车位与车流监测能力等</w:t>
            </w:r>
            <w:r>
              <w:rPr>
                <w:rFonts w:hint="eastAsia" w:ascii="宋体" w:hAnsi="宋体" w:cs="宋体"/>
                <w:color w:val="auto"/>
                <w:sz w:val="24"/>
              </w:rPr>
              <w:t xml:space="preserve">），</w:t>
            </w:r>
            <w:r>
              <w:rPr>
                <w:rFonts w:hint="eastAsia" w:ascii="宋体" w:hAnsi="宋体" w:cs="宋体"/>
                <w:color w:val="auto"/>
                <w:sz w:val="24"/>
              </w:rPr>
              <w:t xml:space="preserve">通过多源数据融合分析，实现对交通流量、路况状态、车辆行为等关键信息的精准感知与动态研判。</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交通设备异常研判</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卡口设备异常研判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针对卡口设备异常进行研判，主要包含：卡口设备数据中断、数据重复、数据延时、时钟偏快、时钟偏慢、档案更新不及时、近3天无流水、经纬度为空、经纬度错误、图片链接异常。</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卡式电警设备异常研判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针对卡式电警设备异常进行研判，主要包含：数据中断、数据重复、数据延时、时钟偏快、时钟偏慢、档案更新不及时、近3天无流水、经纬度为空、经纬度错误、图片链接异常。</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视频监控设备异常研判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视频监控设备异常进行研判，通过监控视频监控设备的网络传输状态，结合目前网络状态，对视频监控设备的运行状态进行研判，以发现视频监控设备是否存在离线问题从而导致视频监控过车数据无法传输或视频监控设备无法正常使用。</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信号机设备异常研判</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针对信号机设备异常进行研判，主要包含信号机设备数据中断、通讯中断。</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设备故障信息下发</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设备故障信息下发</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基于异常设备待处理清单，支持业务人员通过系统及时反馈每一个异常设备的核查或维修结果等信息，通过上传相应处理人、处理结果和设备处理相关图片等信息，支撑设备故障业务的闭环管理。</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设备故障处理反馈</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设备故障处理反馈</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基于异常设备待处理清单，支持业务人员通过系统及时反馈每一个异常设备的核查或维修结果等信息，通过上传相应处理人、处理结果和设备处理相关图片等信息，支撑设备故障业务的闭环管理。</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故障设备统计分析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故障设备统计分析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结合设备异常研判分析结果，实时统计不同类型设备（卡口、卡警、视频监控、信号机设备）的故障总数，以及各类异常问题的设备数量及比例，掌握全市故障设备情况。实时统计各管理辖区的故障设备总数及已恢复设备数量占比，并按故障设备数对各区进行排名分析，掌握不同管理辖区的故障设备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交通拥堵预警</w:t>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实时拥堵</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主干道实时拥堵路段分析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实时计算的主干道道路交通运行态势及主线和进出口道路段的流量、速度和密度等相关的数据，结合拥堵算法模型，实时研判路段车流量过大且车速明显降低，密度远超正常水平，即可判定为拥堵路段，统计并展示对应主线和进出口道的实时拥堵路段数。</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主干道实时拥堵路口分析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实时计算的主干道路口交通运行态势和路口、各进口道的流量、排队长度和等灯次数等相关的数据，结合拥堵算法模型，实时研判路口车流量过大且车速明显降低，排队长度和等灯次数远超正常水平，即可判定为拥堵路口，统计并展示对应实时拥堵路口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常发拥堵</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常发拥堵</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基于设备的动态感知数据，多维度监测设备数据质量和运行状态，通过数据分析研判自动发现设备数据问题和异常状态，研判内容主要包括卡口设备数据异常研判</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溢出拥堵</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溢出拥堵</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溢出拥堵路口研判结果，分析今日已发生溢出路口总数，对溢出拥堵路口进行告警，提供溢出拥堵路口名称、进口道方向、发生事件和持续时间等信息，并支持在地图展示溢出拥堵路口位置。结合路口运行档案，对溢出拥堵路口进行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实时拥堵路口路段告警</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主干道实时拥堵路段告警</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利用实时拥堵路段的研判成果，实现对拥堵路段运行状况的全方位展示。展示内容包括拥堵路段的名称、起始点和终点等基本信息，以及当前主干道各区段的交通量、行驶速度、道路密度和拥堵持续时长等关键运行信息，为交通管理和决策提供全面的数据支持。</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主干道实时拥堵路口告警</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利用实时拥堵路段的研判成果，实现对拥堵路口运行状况的全方位展示。展示内容包括拥堵路口的名称、进口道数量等基本信息，以及当前主干道各路口的交通量、排队长度、等灯次数和拥堵时长等关键运行信息，为交通管理和决策提供全面的数据支持。</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常发拥堵路口路段告警</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主干道常发拥堵路段告警</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历史主干道的拥堵路段数据，经过一段时间的统计，若该路段在每个周期的同一时段都频繁出现拥堵，就能确定为常发性拥堵路段，分析常发拥堵路段特征及常发拥堵路段数量，通过列表的方式展示详细信息，包括路段名称、起终点信息以及常发拥堵时段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主干道常发拥堵路口告警</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历史主干道的拥堵路口数据，经过一段时间的统计，若该路口在每个周期的同一时段都频繁出现拥堵，就能确定为常发性拥堵路口，分析常发拥堵路口特征及常发拥堵路口数量，通过列表的方式展示详细信息，包括路口名称、进口道数量信息以及常发拥堵时段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溢出拥堵路口告警</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溢出拥堵路口告警</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溢出拥堵路口研判结果，分析今日已发生溢出路口总数，对溢出拥堵路口进行告警，提供溢出拥堵路口名称、进口道方向、发生事件和持续时间等信息，并支持在地图展示溢出拥堵路口位置。结合路口运行档案，对溢出拥堵路口进行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拥堵成因及建议</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拥堵成因及建议</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根据历史拥堵数据、车流量、车速、行程时间等要素，按自然周研判信控路口拥堵成因及处理建议，拥堵成因目前支持相位失衡拥堵、相位差溢出、结构性溢出、空放、转向不均衡和饱和拥堵6大类拥堵原因的研判并输出处理建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交通流趋势预测</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准实时的路段断面流量趋势预测</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于城市路网的历史路段断面流量数据和路网网络空间结构，考虑不同道路交通特性的区别，分别构建常态化准实时的城市地面道路交通流量预测模型、高架快速路交通流量预测模型和高速公路交通流量预测模型，实时预测各路段未来15分钟、30分钟和1小时的流量数据，通过折线图进行展示。</w:t>
            </w:r>
            <w:r/>
          </w:p>
        </w:tc>
        <w:tc>
          <w:tcPr>
            <w:tcW w:w="380"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车辆位置分析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嫌疑车辆位置分析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在卡口数据明确的前提下，基于多源数据融合的虚拟停车场智能分析能力，通过比对车辆通行记录与虚拟停车场的时空分布特征，精准识别并判断每辆车的驻停位置、驻留时长及行为模式，结合嫌疑车辆的号牌特征、活动规律等信息，动态锁定目标车辆的驻停点位，为公安交管或执法部门开展嫌疑车辆的快速布控、精准追踪及高效抓捕提供强有力的数据支撑与决策依据。</w:t>
            </w:r>
            <w:r/>
          </w:p>
        </w:tc>
        <w:tc>
          <w:tcPr>
            <w:tcW w:w="380"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交通专题分析</w:t>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重要高（快）速路交通专题分析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高架在途车辆数计算</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通过高（快）速路交通运行认知分析模块，实时计算高架主线通道长度、进出口道数量及设备运行状态，展示实时在途车辆数。</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高架匝道动态进出量数据统计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通过高（快）速路交通运行认知分析模块，实现高（快）速路各上匝道的实时入口流量、下匝道实时出口流量数据统计与展示，为精细化高（快）速路进出状态研判提供支撑。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8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高架匝道动态速度统计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通过高（快）速路交通运行认知分析模块，实现高（快）速路各上匝道的实时速度、下匝道实时速度统计，为支撑精细化高（快）速路进出状态研判提供支撑。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2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高架交通状态特征统计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通过高（快）速路交通运行认知分析模块，基于对高（快）速路段最大承载力、最佳运输量、交通流特征指标的认知分析，通过动态交通流特征指标的计算，研判出高（快）速路主线各路段“不拥不堵”、“拥而不堵”、“拥而缓慢”、“拥而堵死”四种状态，综合评价交通运行情况。</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重要学校(一个)周边交通专题分析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学校周边在路、驻停分析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对学校周边的在路、驻停车辆数量的时间变化趋势进行统计与展示，为区域交通分析提供支撑。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学校周边出入口分析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学校周边区域的出入口分析包括区域出入口路段数量和出入口路段流量的分析：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对学校周边区域，实现区域出入口路段数量的统计与展示，为区域交通分析提供支撑。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对学校周边区域，实现出入区域的路段流量（辆/5min）的统计，支持按类型（全部、出口、入口）进行筛选与地图展示，为区域交通分析提供支撑。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学校周边区域车辆分析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车辆分析包括学校周边区域本/外地车辆、营运车、重点关注车辆和高频车辆等分析：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对学校周边区域，实现指时间内本外地出行车辆总数及本地车、外地车的数量统计及其占比分析，支持查看本外地号牌号码，为区域交通分析提供支撑。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对学校周边区域，实现指时间内营运/非营运出行车辆总数及营运车、非营运车的数量统计及其占比分析，支持查看营运/非营运号牌号码，为区域交通分析提供支撑。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对学校周边区域，实现指时间内关注车辆（货车、渣土车）总数及货车、渣土车的数量统计及其占比分析，支持关注车辆（货车、渣土车）号牌号码，为区域交通分析提供支撑。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对学校周边区域，实现高频车辆总数及其占比分析，并对高频出行车辆按今日、本月、进半年等维度进行出现次数分析，支持高频出行车辆号牌号码及出现次数等信息查看，为区域交通分析提供支撑。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学校周边隐患点分析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学校周边区域的隐患点分析包括区域过饱和路口、事故高发点、违法高发点和危化品车辆高发路段等分析：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对学校周边区域，实现区域内过饱和路口总数量的统计，支持各过饱和路口列表及地图匹配查看，为区域交通隐患分析提供支撑。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对学校周边区域，实现区域内事故高发点总数量的统计，支持各事故高发点列表及地图匹配查看，为区域交通隐患分析提供支撑。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对学校周边区域，实现区域违法高发点总数量的统计，支持各违法高发点列表及地图匹配查看，为区域交通隐患分析提供支撑。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对学校周边区域，实现区域内危化品高发路段总数量的统计，支持各危化品高发路段列表及地图匹配查看，为区域交通隐患分析提供支撑。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重要医院(一个)周边交通专题分析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医院周边在路、驻停分析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对医院周边的在路、驻停车辆数量的时间变化趋势进行统计与展示，为区域交通分析提供支撑。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医院周边出入口分析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医院周边区域的出入口分析包括区域出入口路段数量和出入口路段流量的分析：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对医院周边区域，实现区域出入口路段数量的统计与展示，为区域交通分析提供支撑。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对医院周边区域，实现出入区域的路段流量（辆/5min）的统计，支持按类型（全部、出口、入口）进行筛选与地图展示，为区域交通分析提供支撑。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医院周边区域车辆分析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车辆分析包括医院周边区域本/外地车辆、营运车、重点关注车辆和高频车辆等分析：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对医院周边区域，实现指时间内本外地出行车辆总数及本地车、外地车的数量统计及其占比分析，支持查看本外地号牌号码，为区域交通分析提供支撑。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对医院周边区域，实现指时间内营运/非营运出行车辆总数及营运车、非营运车的数量统计及其占比分析，支持查看营运/非营运号牌号码，为区域交通分析提供支撑。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对医院周边区域，实现指时间内关注车辆（货车、渣土车）总数及货车、渣土车的数量统计及其占比分析，支持关注车辆（货车、渣土车）号牌号码，为区域交通分析提供支撑。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对医院周边区域，实现高频车辆总数及其占比分析，并对高频出行车辆按今日、本月、进半年等维度进行出现次数分析，支持高频出行车辆号牌号码及出现次数等信息查看，为区域交通分析提供支撑。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医院周边隐患点分析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医院周边区域的隐患点分析包括区域过饱和路口、事故高发点、违法高发点和危化品车辆高发路段等分析：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对医院周边区域，实现区域内过饱和路口总数量的统计，支持各过饱和路口列表及地图匹配查看，为区域交通隐患分析提供支撑。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对医院周边区域，实现区域内事故高发点总数量的统计，支持各事故高发点列表及地图匹配查看，为区域交通隐患分析提供支撑。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对医院周边区域，实现区域违法高发点总数量的统计，支持各违法高发点列表及地图匹配查看，为区域交通隐患分析提供支撑。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对医院周边区域，实现区域内危化品高发路段总数量的统计，支持各危化品高发路段列表及地图匹配查看，为区域交通隐患分析提供支撑。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重要商圈(一个)周边交通专题分析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商圈周边在路、驻停分析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对商圈周边的在路、驻停车辆数量的时间变化趋势进行统计与展示，为区域交通分析提供支撑。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商圈周边出入口分析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商圈周边区域的出入口分析包括区域出入口路段数量和出入口路段流量的分析：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对商圈周边区域，实现区域出入口路段数量的统计与展示，为区域交通分析提供支撑。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对商圈周边区域，实现出入区域的路段流量（辆/5min）的统计，支持按类型（全部、出口、入口）进行筛选与地图展示，为区域交通分析提供支撑。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商圈周边区域车辆分析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车辆分析包括商圈周边区域本/外地车辆、营运车、重点关注车辆和高频车辆等分析：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对商圈周边区域，实现指时间内本外地出行车辆总数及本地车、外地车的数量统计及其占比分析，支持查看本外地号牌号码，为区域交通分析提供支撑。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对商圈周边区域，实现指时间内营运/非营运出行车辆总数及营运车、非营运车的数量统计及其占比分析，支持查看营运/非营运号牌号码，为区域交通分析提供支撑。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对商圈周边区域，实现指时间内关注车辆（货车、渣土车）总数及货车、渣土车的数量统计及其占比分析，支持关注车辆（货车、渣土车）号牌号码，为区域交通分析提供支撑。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对商圈周边区域，实现高频车辆总数及其占比分析，并对高频出行车辆按今日、本月、进半年等维度进行出现次数分析，支持高频出行车辆号牌号码及出现次数等信息查看，为区域交通分析提供支撑。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圈周边隐患点分析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商圈周边区域的隐患点分析包括区域过饱和路口、事故高发点、违法高发点和危化品车辆高发路段等分析：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对商圈周边区域，实现区域内过饱和路口总数量的统计，支持各过饱和路口列表及地图匹配查看，为区域交通隐患分析提供支撑。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对商圈周边区域，实现区域内事故高发点总数量的统计，支持各事故高发点列表及地图匹配查看，为区域交通隐患分析提供支撑。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对商圈周边区域，实现区域违法高发点总数量的统计，支持各违法高发点列表及地图匹配查看，为区域交通隐患分析提供支撑。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对商圈周边区域，实现区域内危化品高发路段总数量的统计，支持各危化品高发路段列表及地图匹配查看，为区域交通隐患分析提供支撑。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重要景区(一个)周边交通专题分析</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景区周边在路、驻停分析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对景区周边的在路、驻停车辆数量的时间变化趋势进行统计与展示，为区域交通分析提供支撑。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景区周边出入口分析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景区周边区域的出入口分析包括区域出入口路段数量和出入口路段流量的分析：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对景区周边区域，实现区域出入口路段数量的统计与展示，为区域交通分析提供支撑。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对景区周边区域，实现出入区域的路段流量（辆/5min）的统计，支持按类型（全部、出口、入口）进行筛选与地图展示，为区域交通分析提供支撑。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景区周边区域车辆分析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车辆分析包括景区周边区域本/外地车辆、营运车、重点关注车辆和高频车辆等分析：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对景区周边区域，实现指时间内本外地出行车辆总数及本地车、外地车的数量统计及其占比分析，支持查看本外地号牌号码，为区域交通分析提供支撑。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对景区周边区域，实现指时间内营运/非营运出行车辆总数及营运车、非营运车的数量统计及其占比分析，支持查看营运/非营运号牌号码，为区域交通分析提供支撑。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对景区周边区域，实现指时间内关注车辆（货车、渣土车）总数及货车、渣土车的数量统计及其占比分析，支持关注车辆（货车、渣土车）号牌号码，为区域交通分析提供支撑。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对景区周边区域，实现高频车辆总数及其占比分析，并对高频出行车辆按今日、本月、进半年等维度进行出现次数分析，支持高频出行车辆号牌号码及出现次数等信息查看，为区域交通分析提供支撑。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景区周边隐患点分析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景区周边区域的隐患点分析包括区域过饱和路口、事故高发点、违法高发点和危化品车辆高发路段等分析：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对景区周边区域，实现区域内过饱和路口总数量的统计，支持各过饱和路口列表及地图匹配查看，为区域交通隐患分析提供支撑。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对景区周边区域，实现区域内事故高发点总数量的统计，支持各事故高发点列表及地图匹配查看，为区域交通隐患分析提供支撑。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对景区周边区域，实现区域违法高发点总数量的统计，支持各违法高发点列表及地图匹配查看，为区域交通隐患分析提供支撑。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对景区周边区域，实现区域内危化品高发路段总数量的统计，支持各危化品高发路段列表及地图匹配查看，为区域交通隐患分析提供支撑。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个性灵活应用</w:t>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交通要素综合搜索</w:t>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车辆要素搜索</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支持按车辆号牌、号牌种类、行驶区域、行驶路段、抓拍卡口和抓拍道路类型搜索系统已接入的车辆要素信息。</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设备要素搜索</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支持按设备名称和地图点位搜索系统已接入的设备要素信息。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路口要素搜索</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支持按路口名称搜索路口要素信息。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路段要素搜索</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支持按道路名称搜索路段要素信息。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信号配时告警信息综合搜索</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可设定信号配时优化模块中告警提示的某一项或多项关注内容，如周期过长、无灯态、配时失衡、路口过饱和等，设定后，系统可在界面展示相应的告警信息，以及地图点位。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异常设备告警信息综合搜索</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可设定交通设备管理模块中告警提示的某一项或多项关注内容，如故障设备告警。设定后，系统可在界面展示相应的告警信息，以及地图点位。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问题设施告警信息综合搜索</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可设定交通设施排查模块中告警提示的某一项或多项关注内容，如问题设施告警。设定后，系统可在界面展示相应的告警信息，以及地图点位。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自定义区域/线路监测工具</w:t>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区域基础信息统计</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基础信息统计包括区域路网里程、路口数量和停车场数量等统计。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 路网里程统计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对自绘制自定域区域，实现区域范围内所有道路里程的单独统计、累加汇总与路段起终点、路段总数统计等功能，为区域交通分析提供支撑。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 路口统计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区域范围内路口总数量及各路口名称及性质（无信控路口、联网信控路口、单点信控路口）的统计。支持按路口性质（无信控路口、联网信控路口、单点信控路口）筛选查看，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 停车场统计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对自绘制自定域区域，实现区域范围内实体停车场数量统计及各停车场名称、总泊位与剩余泊位的统计，为区域交通分析提供支撑。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区域在路、驻停出行分析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对自绘制自定域区域，实现对指定日期下该区域的在路、驻停车辆数量的时间变化趋势，为区域交通分析提供支撑。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区域出入口分析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出入口分析包括区域出入口路段数量和出入口路段流量等分析。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 出入口路段统计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对自绘制自定域区域，实现区域出入口路段数量的统计，为区域交通分析提供支撑。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 出入口路段流量统计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对自绘制自定域区域，实现出入区域的路段流量（辆/5min）的统计，支持按类型（全部、出口、入口）进行筛选与地图展示，为区域交通分析提供支撑。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区域车辆分析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车辆分析包括区域本/外地车辆、重点关注车辆和高频车辆等分析。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 本/外地车辆分析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对自绘制自定域区域，实现指时间内本外地出行车辆总数及本地车、外地车的数量统计及其占比分析，支持查看本外地号牌号码，为区域交通分析提供支撑。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 高频车分析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对自绘制自定域区域，实现高频车辆总数及其占比分析，并对高频出行车辆按今日、本月、进半年等维度进行出现次数分析，支持高频出行车辆号牌号码及出现次数等信息查看，为区域交通分析提供支撑。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区域设备统计分析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设备统计分析包括区域卡口设备、视频监控设备和信号机设备等统计分析。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 卡口设备统计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对自绘制自定域区域，实现区域内卡口设备总数量的统计，支持各卡口设备名称、设备状态列表及地图匹配查看，为区域分析提供支撑。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 视频监控设备统计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对自绘制自定域区域，实现区域内视频监控设备总数量的统计，支持各视频监控设备名称、设备状态列表及地图匹配查看，为区域分析提供支撑。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 信号机设备统计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对自绘制自定域区域，实现区域内信号机设备总数量的统计，支持各信号机设备名称、设备状态列表及地图匹配查看，为区域分析提供支撑。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自定义线路分析</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线路分析包括路段运行信息、线路内/外路网里程统计、线路内/外路口统计、停车场统计和管理要素统计等分析。</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 路段运行信息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线路，实现线路路段总数、行驶时间、理想行驶时间及组成线路内要素、线路外要素的统计，要素包括各组成路段的名称、起终点、流量、行驶速度、行驶时间、承载度等要素的统计。支持各路段列表及地图匹配查看，为路段交通管控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 线路内路网里程统计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对自绘制自定域线路，实现线路范围内所有道路里程的单独统计、累加汇总，为线路交通分析提供支撑。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 线路外路网里程统计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对自绘制自定域线路，实现线路范围外围相邻道路里程的单独统计、累加汇总，为线路交通分析提供支撑。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4) 线路内路口统计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线路，实现线路范围内路口总数量及各路口名称及性质（无信控路口、联网信控路口、单点信控路口）的统计。支持按路口性质（无信控路口、联网信控路口、单点信控路口）筛选与地图匹配查看，为线路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5) 线路外路口统计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线路，实现线路范围外围相邻道路路口总数量及各路口名称及性质（无信控路口、联网信控路口、单点信控路口）的统计。支持按路口性质（无信控路口、联网信控路口、单点信控路口）筛选与地图匹配查看，为线路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6) 停车场统计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45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对自绘制自定域线路，实现线路范围内实体停车场数量统计及各停车场名称、总泊位与剩余泊位的统计，为线路交通分析提供支撑。</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7) 管理要素统计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对自绘制自定域线路，实现线路范围内管控岗地点与线路外疏导岗地点的统计及地图匹配查看，为线路交通分析提供支撑，支持线路内管控岗总数统计。</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导航电子地图</w:t>
            </w:r>
            <w:r/>
          </w:p>
        </w:tc>
        <w:tc>
          <w:tcPr>
            <w:tcW w:w="507"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导航电子地图</w:t>
            </w:r>
            <w:r/>
          </w:p>
        </w:tc>
        <w:tc>
          <w:tcPr>
            <w:tcW w:w="64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导航电子地图</w:t>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导航电子地图数据:</w:t>
            </w:r>
            <w:r/>
          </w:p>
        </w:tc>
        <w:tc>
          <w:tcPr>
            <w:tcW w:w="380"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1.道路数据：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道路数据由道路线、道路点、交通限制信息等文件组成。覆盖高速道路、城市高速路、国道、省道、县道、乡镇村道、其它道路、非引导道路、轮渡、步行道路、人渡、自行车专用道等。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36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线文件需包含可用于车道导航的全部道路拓扑和交通规制属性信息，例如道路形状、等级、类别、构造、车道数、幅宽、收费设置、通行方向、上下坡、通行状态、道路线与道路名称之间的对应关系、道路分层关系信息等，道路点文件描述道路点的种别、接续 Link、路口标识等，交通限制文件描述交通限制信息以及交通限制涉及的点、线要素信息。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2.背景数据：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67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背景数据由背景点、背景线和背景面文件组成，包括背景点、线、面几何形状、背景线面关系信息和区县级行政区划面信息。其中区县级行政区划面信息含市、区（县）级别的行政区界线、行政区界面。</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显示文字数据：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显示文字数据包括地名、自然地物的名称信息。</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278"/>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3.索引数据：</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200"/>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索引数据包括兴趣点（POI）数据属性、村庄数据相关信息以及名称信息。兴趣点分类包含：餐饮、住/宿、批发/零售、汽车销售及服务、金融/保险、教育/文化、卫生/社保、运动/休闲、公共设施、商业设施/商务服务、居民服务、公司企业、交通运输/仓储、科研及技术服务、农林牧渔业、自然地物/地名。</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1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详细车道数据:详细车道数据包括路网道路上的详细车道信息、车道限制信息以及车道之间连通关系，配合导航电子地图使用，可不含几何坐标信息。用于针对不同车辆类型的车道到车道精准导航、道路面三维显示等。</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1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车道信息包括车道序号、方向、类型、转向箭头、车道标线、车道限宽、限速、车道分离带等信息。车道限制信息包括车辆类型限制、时间段限制等。车道之间连通关系包括车道进入/退出端点、通达方向、经过车道数。</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705"/>
        </w:trPr>
        <w:tc>
          <w:tcPr>
            <w:tcW w:w="65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507"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市街图数据:市街图数据包含城市区域信息（如建筑物、街区、道路面、水系绿地等）的地图数据，一般是在 1:5000 或更大比例尺下显示的城市详细地图数据，用于数据浏览、辅助定位和辅助导航等功能。</w:t>
            </w:r>
            <w:r/>
          </w:p>
        </w:tc>
        <w:tc>
          <w:tcPr>
            <w:tcW w:w="380"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422"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140"/>
        </w:trPr>
        <w:tc>
          <w:tcPr>
            <w:tcW w:w="65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数据纠偏</w:t>
            </w:r>
            <w:r/>
          </w:p>
        </w:tc>
        <w:tc>
          <w:tcPr>
            <w:tcW w:w="507"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为保障可计算路网系统的准确性、可用性，制作单位需定期对使用的数据进行纠偏，其中包含空间位置纠偏、拓扑关系修复、属性数据校正等内容。</w:t>
            </w:r>
            <w:r/>
          </w:p>
          <w:p>
            <w:pPr>
              <w:jc w:val="center"/>
              <w:rPr>
                <w:rFonts w:ascii="宋体" w:hAnsi="宋体" w:cs="宋体"/>
                <w:color w:val="auto"/>
                <w:sz w:val="24"/>
              </w:rPr>
            </w:pPr>
            <w:r>
              <w:rPr>
                <w:rFonts w:hint="eastAsia" w:ascii="宋体" w:hAnsi="宋体" w:cs="宋体"/>
                <w:color w:val="auto"/>
                <w:sz w:val="24"/>
              </w:rPr>
              <w:t xml:space="preserve">数据提供方式</w:t>
            </w:r>
            <w:r/>
          </w:p>
          <w:p>
            <w:pPr>
              <w:jc w:val="center"/>
              <w:rPr>
                <w:rFonts w:ascii="宋体" w:hAnsi="宋体" w:cs="宋体"/>
                <w:color w:val="auto"/>
                <w:sz w:val="24"/>
              </w:rPr>
            </w:pPr>
            <w:r>
              <w:rPr>
                <w:rFonts w:ascii="宋体" w:hAnsi="宋体" w:cs="宋体"/>
                <w:color w:val="auto"/>
                <w:sz w:val="24"/>
              </w:rPr>
            </w:r>
            <w:r/>
          </w:p>
        </w:tc>
        <w:tc>
          <w:tcPr>
            <w:tcW w:w="38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140"/>
        </w:trPr>
        <w:tc>
          <w:tcPr>
            <w:tcW w:w="65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数据提供方式</w:t>
            </w:r>
            <w:r/>
          </w:p>
          <w:p>
            <w:pPr>
              <w:jc w:val="center"/>
              <w:widowControl/>
              <w:rPr>
                <w:rFonts w:ascii="宋体" w:hAnsi="宋体" w:cs="宋体"/>
                <w:color w:val="auto"/>
                <w:sz w:val="24"/>
              </w:rPr>
            </w:pPr>
            <w:r>
              <w:rPr>
                <w:rFonts w:ascii="宋体" w:hAnsi="宋体" w:cs="宋体"/>
                <w:color w:val="auto"/>
                <w:sz w:val="24"/>
              </w:rPr>
            </w:r>
            <w:r/>
          </w:p>
        </w:tc>
        <w:tc>
          <w:tcPr>
            <w:tcW w:w="507"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为更好的保障可计算路网系统的建立，需明确数据来源，</w:t>
            </w:r>
            <w:r/>
          </w:p>
          <w:p>
            <w:pPr>
              <w:jc w:val="center"/>
              <w:rPr>
                <w:rFonts w:ascii="宋体" w:hAnsi="宋体" w:cs="宋体"/>
                <w:color w:val="auto"/>
                <w:sz w:val="24"/>
              </w:rPr>
            </w:pPr>
            <w:r>
              <w:rPr>
                <w:rFonts w:hint="eastAsia" w:ascii="宋体" w:hAnsi="宋体" w:cs="宋体"/>
                <w:color w:val="auto"/>
                <w:sz w:val="24"/>
              </w:rPr>
              <w:t xml:space="preserve">其中，设施设备数据由甲方(交管支队)提供，路口渠化信息数据、外源地图数据与数据纠偏由乙方自行采集提供。</w:t>
            </w:r>
            <w:r/>
          </w:p>
          <w:p>
            <w:pPr>
              <w:jc w:val="center"/>
              <w:widowControl/>
              <w:rPr>
                <w:rFonts w:ascii="宋体" w:hAnsi="宋体" w:cs="宋体"/>
                <w:color w:val="auto"/>
                <w:sz w:val="24"/>
              </w:rPr>
            </w:pPr>
            <w:r>
              <w:rPr>
                <w:rFonts w:ascii="宋体" w:hAnsi="宋体" w:cs="宋体"/>
                <w:color w:val="auto"/>
                <w:sz w:val="24"/>
              </w:rPr>
            </w:r>
            <w:r/>
          </w:p>
        </w:tc>
        <w:tc>
          <w:tcPr>
            <w:tcW w:w="38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tcW w:w="42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140"/>
        </w:trPr>
        <w:tc>
          <w:tcPr>
            <w:tcW w:w="65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数据服务</w:t>
            </w:r>
            <w:r/>
          </w:p>
        </w:tc>
        <w:tc>
          <w:tcPr>
            <w:tcW w:w="507"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642"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W w:w="2396"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可计算路网更新维护根据互联网厂商路口渠化信息数据、交警支队现场维保单位或道路隐患排查系统反馈的更新数据，包含更新数据主要包含车道与车道、车道与路口转向、车道与卡口、电警、信号机、视频、真实停车场、虚拟停车场、poi、事故、违法等的相关数据进行关联，对可计算路网信息及其拓扑关联关系进行更新。</w:t>
            </w:r>
            <w:r/>
          </w:p>
        </w:tc>
        <w:tc>
          <w:tcPr>
            <w:tcW w:w="38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人月</w:t>
            </w:r>
            <w:r/>
          </w:p>
        </w:tc>
        <w:tc>
          <w:tcPr>
            <w:tcW w:w="422"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12</w:t>
            </w:r>
            <w:r/>
          </w:p>
        </w:tc>
      </w:tr>
    </w:tbl>
    <w:p>
      <w:pPr>
        <w:rPr>
          <w:color w:val="auto"/>
        </w:rPr>
      </w:pPr>
      <w:r>
        <w:rPr>
          <w:color w:val="auto"/>
        </w:rPr>
      </w:r>
      <w:r/>
    </w:p>
    <w:p>
      <w:pPr>
        <w:pStyle w:val="759"/>
        <w:spacing w:before="0" w:after="0" w:line="360" w:lineRule="auto"/>
        <w:rPr>
          <w:rFonts w:ascii="宋体" w:hAnsi="宋体" w:eastAsia="宋体" w:cs="宋体"/>
          <w:b/>
          <w:bCs/>
          <w:color w:val="auto"/>
          <w:sz w:val="28"/>
          <w:szCs w:val="28"/>
        </w:rPr>
      </w:pPr>
      <w:r>
        <w:rPr>
          <w:rFonts w:hint="eastAsia" w:ascii="宋体" w:hAnsi="宋体" w:eastAsia="宋体" w:cs="宋体"/>
          <w:b/>
          <w:bCs/>
          <w:color w:val="auto"/>
          <w:sz w:val="28"/>
          <w:szCs w:val="28"/>
        </w:rPr>
        <w:t xml:space="preserve">表13：E路安管理平台软件需求说明</w:t>
      </w:r>
      <w:r/>
    </w:p>
    <w:tbl>
      <w:tblPr>
        <w:tblStyle w:val="767"/>
        <w:tblW w:w="5425" w:type="pct"/>
        <w:tblInd w:w="-4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159"/>
        <w:gridCol w:w="5363"/>
        <w:gridCol w:w="723"/>
        <w:gridCol w:w="736"/>
      </w:tblGrid>
      <w:tr>
        <w:trPr>
          <w:trHeight w:val="312"/>
        </w:trPr>
        <w:tc>
          <w:tcPr>
            <w:shd w:val="clear" w:color="auto" w:fill="auto"/>
            <w:tcW w:w="681" w:type="pct"/>
            <w:vAlign w:val="center"/>
            <w:vMerge w:val="restart"/>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系统</w:t>
            </w:r>
            <w:r/>
          </w:p>
        </w:tc>
        <w:tc>
          <w:tcPr>
            <w:gridSpan w:val="2"/>
            <w:shd w:val="clear" w:color="auto" w:fill="auto"/>
            <w:tcW w:w="3528" w:type="pct"/>
            <w:vAlign w:val="center"/>
            <w:vMerge w:val="restart"/>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内容要求</w:t>
            </w:r>
            <w:r/>
          </w:p>
        </w:tc>
        <w:tc>
          <w:tcPr>
            <w:shd w:val="clear" w:color="auto" w:fill="auto"/>
            <w:tcW w:w="391" w:type="pct"/>
            <w:vAlign w:val="center"/>
            <w:vMerge w:val="restart"/>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单位</w:t>
            </w:r>
            <w:r/>
          </w:p>
        </w:tc>
        <w:tc>
          <w:tcPr>
            <w:shd w:val="clear" w:color="auto" w:fill="auto"/>
            <w:tcW w:w="398" w:type="pct"/>
            <w:vAlign w:val="center"/>
            <w:vMerge w:val="restart"/>
            <w:textDirection w:val="lrTb"/>
            <w:noWrap w:val="false"/>
          </w:tcPr>
          <w:p>
            <w:pPr>
              <w:jc w:val="center"/>
              <w:widowControl/>
              <w:rPr>
                <w:rFonts w:ascii="宋体" w:hAnsi="宋体" w:cs="宋体"/>
                <w:b/>
                <w:bCs/>
                <w:color w:val="auto"/>
                <w:sz w:val="24"/>
              </w:rPr>
            </w:pPr>
            <w:r>
              <w:rPr>
                <w:rFonts w:hint="eastAsia" w:ascii="宋体" w:hAnsi="宋体" w:cs="宋体"/>
                <w:b/>
                <w:bCs/>
                <w:color w:val="auto"/>
                <w:sz w:val="24"/>
              </w:rPr>
              <w:t xml:space="preserve">数量</w:t>
            </w:r>
            <w:r/>
          </w:p>
        </w:tc>
      </w:tr>
      <w:tr>
        <w:trPr>
          <w:trHeight w:val="2400"/>
        </w:trPr>
        <w:tc>
          <w:tcPr>
            <w:shd w:val="clear" w:color="auto" w:fill="auto"/>
            <w:tcW w:w="68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手机端</w:t>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道路交通安全隐患</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首次使用需要完成苏证通实名认证，填写真实姓名、身份证号、手机号码，然后点击“短信验证码”按钮，收到短信验证码后填写短信验证码，点击“提交认证”按钮提交实名认证信息，实</w:t>
            </w:r>
            <w:r>
              <w:rPr>
                <w:rFonts w:hint="eastAsia" w:ascii="宋体" w:hAnsi="宋体" w:cs="宋体"/>
                <w:color w:val="auto"/>
                <w:sz w:val="24"/>
              </w:rPr>
              <w:t xml:space="preserve">名认证通过后自动跳转到注意事项页面，阅读e路安“交通安全隐患”功能的注意事项和反应范围，勾选“我已阅读以上内容，并对反映信息的真实性负责”进入主界面，点击“道路交通安全隐患”栏目模块进入信息上报页面，系统自动弹框获取您的位置请求，点击“允许”按钮，系统将获取当前位置信息自动填充到所在区域、所在路段、当前时间，然后填写情况简介，拍摄不同角度的交通安全隐患照片，也可以拍摄交通安全隐患视频，确认无误后点击“提交”按钮完成上报。点击“我的提交记录”按钮查看所有已上报的记录列表，点击列表可查看上报详情信息和回复内容。</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40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常见交通违法行为</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首次使用需要完成苏证通实名认证，填写真实姓名、身份证号、手机号码，然后点击“短信验证码”按钮，收到短信验证码后填写短信验证码，点击“提交认证”按钮提交实名认证信息，实</w:t>
            </w:r>
            <w:r>
              <w:rPr>
                <w:rFonts w:hint="eastAsia" w:ascii="宋体" w:hAnsi="宋体" w:cs="宋体"/>
                <w:color w:val="auto"/>
                <w:sz w:val="24"/>
              </w:rPr>
              <w:t xml:space="preserve">名认证通过后自动跳转到注意事项页面，阅读e路安“交通安全隐患”功能的注意事项和反应范围，勾选“我已阅读以上内容，并对反映信息的真实性负责”进入主界面，点击“常见交通违法行为”栏目模块进入信息上报页面，系统自动弹框获取您的位置请求，点击“允许”按钮，系统将获取当前位置信息自动填充到所在区域、所在路段、当前时间，然后填写情况简介，拍摄不同角度的交通违法行为照片，也可以拍摄交通违法行为视频，确认无误后点击“提交”按钮完成上报。点击“我的提交记录”按钮查看所有已上报的记录列表，点击列表可查看上报详情信息和回复内容。</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16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其他反映举报建议</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首次使用需要完成苏证通实名认证，填写真实姓名、身份证号、手机号码，然</w:t>
            </w:r>
            <w:r>
              <w:rPr>
                <w:rFonts w:hint="eastAsia" w:ascii="宋体" w:hAnsi="宋体" w:cs="宋体"/>
                <w:color w:val="auto"/>
                <w:sz w:val="24"/>
              </w:rPr>
              <w:t xml:space="preserve">后点击“短信验证码”按钮，收到短信验证码后填写短信验证码，点击“提交认证”按钮提交实名认证信息，实名认证通过后自动跳转到注意事项页面，阅读e路安“交通安全隐患”功能的注意事项和反应范围，勾选“我已阅读以上内容，并对反映信息的真实性负责”进入主界面，点击“其他反映举报建议”栏目模块进入信息上报页面，选择所在区域，填写所在路段，然后填写情况简介，上传不同角度的举报照片，也可以上传举报视频，确认无误后点击“提交”按钮完成上报。点击“我的提交记录”按钮查看所有已上报的记录列表，点击列表可查看上报详情信息和回复内容。</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216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交通违法随手拍</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首次使用需要完成苏证通实名认证，填写真实姓名、身份证号、手机号码，然后点击“短信验证码”按钮，收到短信验</w:t>
            </w:r>
            <w:r>
              <w:rPr>
                <w:rFonts w:hint="eastAsia" w:ascii="宋体" w:hAnsi="宋体" w:cs="宋体"/>
                <w:color w:val="auto"/>
                <w:sz w:val="24"/>
              </w:rPr>
              <w:t xml:space="preserve">证码后填写短信验证码，点击“提交认证”按钮提交实名认证信息，实名认证通过后自动跳转到注意事项页面，阅读e路安“交通违法随手拍”功能的注意事项和反应范围，勾选“我已阅读以上内容，并对反映信息的真实性负责”进入信息上报页面，系统自动弹框获取您的位置请求，点击“允许”按钮，系统将获取当前位置信息自动填充到详细地址、违法时间，然后拍摄不同角度的取证照片，也可以拍摄取证视频，选择对应的违法行为，确认无误后点击“提交”按钮完成上报。点击“我的提交记录”按钮查看所有已上报的记录列表，点击列表可查看上报详情信息和回复内容。</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960"/>
        </w:trPr>
        <w:tc>
          <w:tcPr>
            <w:shd w:val="clear" w:color="auto" w:fill="auto"/>
            <w:tcW w:w="681" w:type="pct"/>
            <w:vAlign w:val="center"/>
            <w:vMerge w:val="restart"/>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后台管理平台</w:t>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我的工作台</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我的工作台以统计数字方式实时显示各种业务受理情况，统计数据有道路交通安全隐患、常见交通违法行为、其他反映举报建议的总办件量、待签收数量、待办理数量。使用图表汇总道路交通安全隐患、常见交通违法行为、其他反映举报建议近一个月的办件量曲线走势展示图。</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79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交通安全隐患-待签收</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用户上报的交通安全隐患信息以列表形式显示，包含问题编号、位置区域、所在路段、所在时间、情况简介、当前进度、上报时间、上报人姓名、上报人联系电话等信息。系统筛选可以按问题编号、所在区域、所在路段、上报人姓名、上报人电话、上报时间等条件筛选。在列表里点击一条待签收的信息，检查信息是否准确无误，选择“直接回复”按钮，输入回复内容，点击“提交”按钮完成办理。如果信息情况涉及面广、情况复杂，需要其他部门协同处置，需要点击“转办”按钮，选择转办部门，输入转办意见，点击“提交”按钮完成转办。</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92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交通安全隐患-待办理</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后台转办的交通安全隐患</w:t>
            </w:r>
            <w:r>
              <w:rPr>
                <w:rFonts w:hint="eastAsia" w:ascii="宋体" w:hAnsi="宋体" w:cs="宋体"/>
                <w:color w:val="auto"/>
                <w:sz w:val="24"/>
              </w:rPr>
              <w:t xml:space="preserve">信息以列表形式显示，包含问题编号、位置区域、所在路段、所在时间、情况简介、当前进度、待办理单位/部门等信息。系统筛选可以按问题编号、所在区域、所在路段、上报人姓名、上报人电话、上报时间等条件筛选。在列表里点击一条待办理的信息，检查信息是否准确无误，选择“直接回复”按钮，输入回复内容，点击“提交”按钮完成办理。如果信息情况涉及面广、情况复杂，需要其他部门协同处置，需要点击“转办”按钮，选择转办部门，输入转办意见，点击“提交”按钮完成转办。如果信息不符合办理条件可以点击“退回”按钮，填写退回理由后完成信息退回。</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trHeight w:val="120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交通安全隐患-已办结</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后台办结的交通安全隐患信息以列表形式显示，包含问题编号、位置区域、所在路段、所在时间、情况简介、受理时间、办结单位、办结时间、上报时间、上报人姓名、上报人联系电话等信息。系统筛选可以按问题编号、所在区域、所在路段、上报人姓名、上报人电话、上报时间等条件筛选。在列表里点击一条已办结的信息可以查看详情信息和办理记录。</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68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交通违法行为-待签收</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用户上报的交通违法行为信息以列表形式显示，包含问题编号、位置区域、所在路段、所在时间、情况简介、当前进度、上报时间、上报人姓名、上报人联系电话等信息。系统筛选可以按问题编号、所在区域、所在路段、上报人姓名、上报人电话、上报时间等条件筛选。在列表里点击一条待签收的信息，检查信息是否准确无误，选择“直接回复”按钮，输入回复内容，点击“提交”按钮完成办理。如果信息情况涉及面广、情况复杂，需要其他部门协同处置，需要点击“转办”按钮，选择转办部门，输入转办意见，点击“提交”按钮完成转办。</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49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交通违法行为-待办理</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后台转办的交通违法行为</w:t>
            </w:r>
            <w:r>
              <w:rPr>
                <w:rFonts w:hint="eastAsia" w:ascii="宋体" w:hAnsi="宋体" w:cs="宋体"/>
                <w:color w:val="auto"/>
                <w:sz w:val="24"/>
              </w:rPr>
              <w:t xml:space="preserve">信息以列表形式显示，包含问题编号、位置区域、所在路段、所在时间、情况简介、当前进度、待办理单位/部门等信息。系统筛选可以按问题编号、所在区域、所在路段、上报人姓名、上报人电话、上报时间等条件筛选。在列表里点击一条待办理的信息，检查信息是否准确无误，选择“直接回复”按钮，输入回复内容，点击“提交”按钮完成办理。如果信息情况涉及面广、情况复杂，需要其他部门协同处置，需要点击“转办”按钮，选择转办部门，输入转办意见，点击“提交”按钮完成转办。如果信息不符合办理条件可以点击“退回”按钮，填写退回理由后完成信息退回。</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20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交通违法行为-已办结</w:t>
            </w:r>
            <w:r/>
          </w:p>
        </w:tc>
        <w:tc>
          <w:tcPr>
            <w:shd w:val="clear" w:color="auto" w:fill="auto"/>
            <w:tcW w:w="290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后台办结的交通违法行为信息以列表形式显示，包含问题编号、位置区域、所在路段、所在时间、情况简介、受理时间、办结单位、办结时间、上报时间、上报人姓名、上报人联系电话等信息。系统筛选可以按问题编号、所在区域、所在路段、上报人姓名、上报人电话、上报时间等条件筛选。在列表里点击一条已办结的信息可以查看详情信息和办理记录。</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68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其他举报建议-待签收</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用户上报的其他举报建议信息以列表形式显示，包含问题编号、位置区域、所在路段、所在时间、情况简介、当前进度、上报时间、上报人姓名、上报人联系电话等信息。系统筛选可以按问题编号、所在区域、所在路段、上报人姓名、上报人电话、上报时间等条件筛选。在列表里点击一条待签收的信息，检查信息是否准确无误，选择“直接回复”按钮，输入回复内容，点击“提交”按钮完成办理。如果信息情况涉及面广、情况复杂，需要其他部门协同处置，需要点击“转办”按钮，选择转办部门，输入转办意见，点击“提交”按钮完成转办。</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92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其他举报建议-待办理</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后台转办的其他举报建议</w:t>
            </w:r>
            <w:r>
              <w:rPr>
                <w:rFonts w:hint="eastAsia" w:ascii="宋体" w:hAnsi="宋体" w:cs="宋体"/>
                <w:color w:val="auto"/>
                <w:sz w:val="24"/>
              </w:rPr>
              <w:t xml:space="preserve">信息以列表形式显示，包含问题编号、位置区域、所在路段、所在时间、情况简介、当前进度、待办理单位/部门等信息。系统筛选可以按问题编号、所在区域、所在路段、上报人姓名、上报人电话、上报时间等条件筛选。在列表里点击一条待办理的信息，检查信息是否准确无误，选择“直接回复”按钮，输入回复内容，点击“提交”按钮完成办理。如果信息情况涉及面广、情况复杂，需要其他部门协同处置，需要点击“转办”按钮，选择转办部门，输入转办意见，点击“提交”按钮完成转办。如果信息不符合办理条件可以点击“退回”按钮，填写退回理由后完成信息退回。</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87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其他举报建议-已办结</w:t>
            </w:r>
            <w:r/>
          </w:p>
        </w:tc>
        <w:tc>
          <w:tcPr>
            <w:shd w:val="clear" w:color="auto" w:fill="auto"/>
            <w:tcW w:w="290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后台办结的其他举报建议信息以列表形式显示，包含问题编号、位置区域、所在路段、所在时间、情况简介、受理时间、办结单位、办结时间、上报时间、上报人姓名、上报人联系电话等信息。系统筛选可以按问题编号、所在区域、所在路段、上报人姓名、上报人电话、上报时间等条件筛选。在列表里点击一条已办结的信息可以查看详情信息和办理记录。</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44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交通违法随手拍-待审核</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用户上报的交通违法随手拍信息以列表形式显示，包含问题编号、车牌号码、违法行为、违法时间、详细地址、当前进度、待办理单位/部门等信息。系统筛选可以按问题编号、车牌号码、违法行为、详细地址、上报人姓名、上报人电话、上报时间等条件筛选。在列表里点击一条待审核的信息，检查信息是否准确无误，选择“审核通过”或“审核不通过”按钮，输入审核意见，点击“提交”按钮完成办理。如果信息不符合办理条件可以点击“退回”按钮，填写退回理由后完成信息退回。</w:t>
            </w:r>
            <w:r/>
          </w:p>
          <w:p>
            <w:pPr>
              <w:jc w:val="center"/>
              <w:rPr>
                <w:rFonts w:ascii="宋体" w:hAnsi="宋体" w:cs="宋体"/>
                <w:color w:val="auto"/>
                <w:sz w:val="24"/>
              </w:rPr>
            </w:pPr>
            <w:r>
              <w:rPr>
                <w:rFonts w:hint="eastAsia" w:ascii="宋体" w:hAnsi="宋体" w:cs="宋体"/>
                <w:color w:val="auto"/>
                <w:sz w:val="24"/>
              </w:rPr>
              <w:t xml:space="preserve">注：安全问题要保障，登录身份信息要限制权限，大队不要显示上报人的身份证号，仅能显示联系电话。</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44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交通违法随手拍-已办结</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后台办结的交通违法随手拍信息以列表形式显示，包含问题编号、审核状态、车牌号码、车辆类型、违法行为、违法时间、详细地址、受理时间、办结单位、办结时间、上报时间、上报人姓名、上报人电话、推送状态、推送时间等信息。系统筛选可以按问题编号、车牌号码、违法行为、详细地址、上报人姓名、上报人电话、办结时间、审核状态、推送状态等条件筛选。在列表里点击一条已办结的信息可以查看详情信息和办理记录。</w:t>
            </w:r>
            <w:r/>
          </w:p>
          <w:p>
            <w:pPr>
              <w:jc w:val="center"/>
              <w:rPr>
                <w:rFonts w:ascii="宋体" w:hAnsi="宋体" w:cs="宋体"/>
                <w:color w:val="auto"/>
                <w:sz w:val="24"/>
              </w:rPr>
            </w:pPr>
            <w:r>
              <w:rPr>
                <w:rFonts w:hint="eastAsia" w:ascii="宋体" w:hAnsi="宋体" w:cs="宋体"/>
                <w:color w:val="auto"/>
                <w:sz w:val="24"/>
              </w:rPr>
              <w:t xml:space="preserve">注：安全问题要保障，登录身份信息要限制权限，大队不要显示上报人的身份证号，仅能显示联系电话。</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20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平台简报</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平台简报以图表和文字方式对平台总体数据进行汇总，显示数据有道路交通安全隐患、常见交通违法行为、其他反映举报建议的总办件量、待签收数量、待办理数量以及办结回复率等信息，并以圆饼图表展示各业务在整体中的占比情况。统计今年办件数据，以折线图表显示不同业务每月办理数量的变化趋势情况。统计本月办件数据，以折线图表显示不同业务每天办理数量的变化趋势情况。</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590"/>
        </w:trPr>
        <w:tc>
          <w:tcPr>
            <w:shd w:val="clear" w:color="auto" w:fill="auto"/>
            <w:tcW w:w="681" w:type="pct"/>
            <w:vAlign w:val="center"/>
            <w:vMerge w:val="continue"/>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按单位分析</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按单位分析以柱形图表和表格方式汇总组合显示，表格形式显示道路交通安全隐患、常见交通违法行为、其他反映举报建议的的待办理、已办结数量、合计数量，柱形图表显示不同单位的待办理、已办结数量，点击开始日期和结束日期可自定义范围搜索。</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670"/>
        </w:trPr>
        <w:tc>
          <w:tcPr>
            <w:shd w:val="clear" w:color="auto" w:fill="auto"/>
            <w:tcW w:w="681" w:type="pct"/>
            <w:vAlign w:val="center"/>
            <w:vMerge w:val="continue"/>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627"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个性化分析</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个性化统计分析，在人员、路口路段、违法行为等维度做统计分析。</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1450"/>
        </w:trPr>
        <w:tc>
          <w:tcPr>
            <w:shd w:val="clear" w:color="auto" w:fill="auto"/>
            <w:tcW w:w="68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平台数据对接</w:t>
            </w:r>
            <w:r/>
          </w:p>
        </w:tc>
        <w:tc>
          <w:tcPr>
            <w:shd w:val="clear" w:color="auto" w:fill="auto"/>
            <w:tcW w:w="627"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对接公安集指平台</w:t>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经审核通过的交通违法随手拍信息推送到公安视频图像采集平台，推送信息包含违法记录唯一标识符、告警发生时间、告警发生地点详细地址、经度坐标、纬度坐标、违法类型描述、违法类型代码、车牌号码、车辆类型、车牌颜色、车牌类型、关联图片数量、第一张图片文件名、第二张图片文件名、第三张图片文件名、集指备案编码、上报人姓名、上报人联系方式等信息，推送结果返回成功后更新业务推送状态为已推送，记录推送结果和推送时间。</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r>
        <w:trPr>
          <w:trHeight w:val="690"/>
        </w:trPr>
        <w:tc>
          <w:tcPr>
            <w:shd w:val="clear" w:color="auto" w:fill="auto"/>
            <w:tcW w:w="68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群众举报积分兑换</w:t>
            </w:r>
            <w:r/>
          </w:p>
        </w:tc>
        <w:tc>
          <w:tcPr>
            <w:shd w:val="clear" w:color="auto" w:fill="auto"/>
            <w:tcW w:w="627" w:type="pct"/>
            <w:vAlign w:val="center"/>
            <w:textDirection w:val="lrTb"/>
            <w:noWrap/>
          </w:tcPr>
          <w:p>
            <w:pPr>
              <w:jc w:val="center"/>
              <w:widowControl/>
              <w:rPr>
                <w:rFonts w:ascii="宋体" w:hAnsi="宋体" w:cs="宋体"/>
                <w:color w:val="auto"/>
                <w:sz w:val="24"/>
              </w:rPr>
            </w:pPr>
            <w:r>
              <w:rPr>
                <w:rFonts w:ascii="宋体" w:hAnsi="宋体" w:cs="宋体"/>
                <w:color w:val="auto"/>
                <w:sz w:val="24"/>
              </w:rPr>
            </w:r>
            <w:r/>
          </w:p>
        </w:tc>
        <w:tc>
          <w:tcPr>
            <w:shd w:val="clear" w:color="auto" w:fill="auto"/>
            <w:tcW w:w="2900"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支持通过群众手机号码绑定历史上报违法行为及积分积累。</w:t>
            </w:r>
            <w:r/>
          </w:p>
        </w:tc>
        <w:tc>
          <w:tcPr>
            <w:shd w:val="clear" w:color="auto" w:fill="auto"/>
            <w:tcW w:w="391"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项</w:t>
            </w:r>
            <w:r/>
          </w:p>
        </w:tc>
        <w:tc>
          <w:tcPr>
            <w:shd w:val="clear" w:color="auto" w:fill="auto"/>
            <w:tcW w:w="398" w:type="pct"/>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仿宋" w:hAnsi="仿宋" w:eastAsia="仿宋" w:cs="华文仿宋"/>
          <w:b/>
          <w:bCs/>
          <w:color w:val="auto"/>
          <w:sz w:val="24"/>
          <w:szCs w:val="28"/>
          <w:highlight w:val="white"/>
        </w:rPr>
      </w:pPr>
      <w:r>
        <w:rPr>
          <w:rFonts w:ascii="仿宋" w:hAnsi="仿宋" w:eastAsia="仿宋" w:cs="华文仿宋"/>
          <w:b/>
          <w:bCs/>
          <w:color w:val="auto"/>
          <w:sz w:val="24"/>
          <w:szCs w:val="28"/>
          <w:highlight w:val="white"/>
        </w:rPr>
      </w:r>
      <w:r/>
    </w:p>
    <w:p>
      <w:pPr>
        <w:pStyle w:val="758"/>
        <w:numPr>
          <w:ilvl w:val="0"/>
          <w:numId w:val="3"/>
        </w:numPr>
        <w:spacing w:before="0" w:after="0" w:line="360" w:lineRule="auto"/>
        <w:rPr>
          <w:rFonts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前端安装施工要求：</w:t>
      </w:r>
      <w:r/>
    </w:p>
    <w:p>
      <w:pPr>
        <w:pStyle w:val="758"/>
        <w:ind w:firstLine="482"/>
        <w:spacing w:before="0" w:after="0" w:line="360" w:lineRule="auto"/>
        <w:rPr>
          <w:rFonts w:ascii="宋体" w:hAnsi="宋体" w:eastAsia="宋体" w:cs="宋体"/>
          <w:b/>
          <w:color w:val="auto"/>
          <w:sz w:val="24"/>
        </w:rPr>
      </w:pPr>
      <w:r>
        <w:rPr>
          <w:rFonts w:hint="eastAsia" w:ascii="宋体" w:hAnsi="宋体" w:eastAsia="宋体" w:cs="宋体"/>
          <w:b/>
          <w:bCs/>
          <w:color w:val="auto"/>
          <w:sz w:val="24"/>
          <w:highlight w:val="white"/>
        </w:rPr>
        <w:t xml:space="preserve">注：加</w:t>
      </w:r>
      <w:r>
        <w:rPr>
          <w:rFonts w:hint="eastAsia" w:ascii="宋体" w:hAnsi="宋体" w:eastAsia="宋体" w:cs="宋体"/>
          <w:b/>
          <w:color w:val="auto"/>
          <w:sz w:val="24"/>
        </w:rPr>
        <w:t xml:space="preserve">“★”的要求为不允许偏离的实质性要求和条件，如有偏离，在符合性审查时按照投标无效处理</w:t>
      </w:r>
      <w:r>
        <w:rPr>
          <w:rFonts w:hint="eastAsia" w:ascii="宋体" w:hAnsi="宋体" w:eastAsia="宋体" w:cs="宋体"/>
          <w:b/>
          <w:bCs/>
          <w:color w:val="auto"/>
          <w:sz w:val="28"/>
          <w:szCs w:val="28"/>
          <w:highlight w:val="white"/>
        </w:rPr>
        <w:t xml:space="preserve">。</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安装施工中的取电、线缆，穿管破路等审批协调产生的费用，均由乙方（中标人）负责，延误工期导致的后果由乙方承担。</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1、路口杆件、基础施工要求：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生产厂家具有ISO质量保证体系认证，采用热镀锌白色喷塑杆件。</w:t>
      </w:r>
      <w:r/>
    </w:p>
    <w:p>
      <w:pPr>
        <w:ind w:firstLine="480"/>
        <w:spacing w:line="360" w:lineRule="auto"/>
        <w:rPr>
          <w:rFonts w:ascii="宋体" w:hAnsi="宋体" w:cs="宋体"/>
          <w:color w:val="auto"/>
          <w:sz w:val="24"/>
        </w:rPr>
      </w:pPr>
      <w:r>
        <w:rPr>
          <w:rFonts w:hint="eastAsia" w:ascii="宋体" w:hAnsi="宋体" w:cs="宋体"/>
          <w:color w:val="auto"/>
          <w:sz w:val="24"/>
        </w:rPr>
        <w:t xml:space="preserve">立柱底座与基础预埋件、立柱与悬臂之间必须通过法兰盘连接。 </w:t>
      </w:r>
      <w:r/>
    </w:p>
    <w:p>
      <w:pPr>
        <w:ind w:firstLine="480"/>
        <w:spacing w:line="360" w:lineRule="auto"/>
        <w:rPr>
          <w:rFonts w:ascii="宋体" w:hAnsi="宋体" w:cs="宋体"/>
          <w:color w:val="auto"/>
          <w:sz w:val="24"/>
        </w:rPr>
      </w:pPr>
      <w:r>
        <w:rPr>
          <w:rFonts w:hint="eastAsia" w:ascii="宋体" w:hAnsi="宋体" w:cs="宋体"/>
          <w:color w:val="auto"/>
          <w:sz w:val="24"/>
        </w:rPr>
        <w:t xml:space="preserve">表面热浸镀锌处理，镀锌量不少于500克／平方米，底座法兰盘的厚度大于15mm。</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杆件质量要求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杆件、杆件基础及电缆线路按国家最新标准版本《碳素结构钢》、《电气装置安装工程电缆线路施工及验收规范》、《钢结构工程施工及验收规范》、《钢筋混凝土工程施工验收规范》等相关规范进行施工。</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杆件具体安装要求：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钢筋笼中间与窨井之间应预埋2根φ75 PE 穿线管，所用管材壁厚要求 5mm 以上，在穿线管口预先用塑料纸或其它材料封口，以防止混凝土浇捣时混凝土漏入穿线管中，造成穿线管堵塞，同时要做好钢筋笼螺栓的保护。强弱电分开走，且放置预留铁丝。先将铁丝的一端弯成不封口的圆圈，再将铁丝穿入管路内，在管路的两端均应留有 10～15cm的余量。</w:t>
      </w:r>
      <w:r/>
    </w:p>
    <w:p>
      <w:pPr>
        <w:ind w:firstLine="480"/>
        <w:spacing w:line="360" w:lineRule="auto"/>
        <w:rPr>
          <w:rFonts w:ascii="宋体" w:hAnsi="宋体" w:cs="宋体"/>
          <w:color w:val="auto"/>
          <w:sz w:val="24"/>
        </w:rPr>
      </w:pPr>
      <w:r>
        <w:rPr>
          <w:rFonts w:hint="eastAsia" w:ascii="宋体" w:hAnsi="宋体" w:cs="宋体"/>
          <w:color w:val="auto"/>
          <w:sz w:val="24"/>
        </w:rPr>
        <w:t xml:space="preserve">混凝土浇筑完成后，钢筋笼的基础顶板平面应与混凝土表面齐平，对于开挖在指定绿化、道板或相关部门有要求的杆件基础，钢筋笼的法兰盘顶面与混凝土表面需距离绿化泥土表面、道板顶面20公分，施工完毕后投标人应恢复原状。</w:t>
      </w:r>
      <w:r/>
    </w:p>
    <w:p>
      <w:pPr>
        <w:ind w:firstLine="480"/>
        <w:spacing w:line="360" w:lineRule="auto"/>
        <w:rPr>
          <w:rFonts w:ascii="宋体" w:hAnsi="宋体" w:cs="宋体"/>
          <w:color w:val="auto"/>
          <w:sz w:val="24"/>
        </w:rPr>
      </w:pPr>
      <w:r>
        <w:rPr>
          <w:rFonts w:hint="eastAsia" w:ascii="宋体" w:hAnsi="宋体" w:cs="宋体"/>
          <w:color w:val="auto"/>
          <w:sz w:val="24"/>
        </w:rPr>
        <w:t xml:space="preserve">基础采用明挖法施工，基地应先平整，夯实，控制好标高；基础混凝土强度≥C30，抗七级地震和十二级大风。可以根据现场实际情况做变通，当遇到大岩石、下水管道、通信线缆管道时，需要对基础尺寸做对应调整，可以适当挖长，挖宽，挖深，保证总体立方数不小于设计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混凝土浇筑完成后，将已经弯好且管头用胶布封闭好的两根32 毫米的预留管放置到位，一端放进过线井或杆前井内，一端从地笼法兰盘的中心孔穿出。</w:t>
      </w:r>
      <w:r/>
    </w:p>
    <w:p>
      <w:pPr>
        <w:ind w:firstLine="480"/>
        <w:spacing w:line="360" w:lineRule="auto"/>
        <w:rPr>
          <w:rFonts w:ascii="宋体" w:hAnsi="宋体" w:cs="宋体"/>
          <w:color w:val="auto"/>
          <w:sz w:val="24"/>
        </w:rPr>
      </w:pPr>
      <w:r>
        <w:rPr>
          <w:rFonts w:hint="eastAsia" w:ascii="宋体" w:hAnsi="宋体" w:cs="宋体"/>
          <w:color w:val="auto"/>
          <w:sz w:val="24"/>
        </w:rPr>
        <w:t xml:space="preserve">基座水泥包封。基础埋好后应先进行保养，水泥冬天保养7 天，夏天保养 5 天，保养完成后安装立杆、配电箱和接地体。</w:t>
      </w:r>
      <w:r/>
    </w:p>
    <w:p>
      <w:pPr>
        <w:ind w:firstLine="480"/>
        <w:spacing w:line="360" w:lineRule="auto"/>
        <w:rPr>
          <w:rFonts w:ascii="宋体" w:hAnsi="宋体" w:cs="宋体"/>
          <w:color w:val="auto"/>
          <w:sz w:val="24"/>
        </w:rPr>
      </w:pPr>
      <w:r>
        <w:rPr>
          <w:rFonts w:hint="eastAsia" w:ascii="宋体" w:hAnsi="宋体" w:cs="宋体"/>
          <w:color w:val="auto"/>
          <w:sz w:val="24"/>
        </w:rPr>
        <w:t xml:space="preserve">杆件立好后，杆件的基础需要用混凝土将整个基座完全包封，以免螺丝长时间暴露在空气中导致生锈。杆件及杆件上所有设备安装后，杆件立柱臂应与地面垂直，杆件悬臂应与道路中心走向呈 90 度直角，杆件悬臂与立柱臂呈 91 度-92 度夹角。</w:t>
      </w:r>
      <w:r/>
    </w:p>
    <w:p>
      <w:pPr>
        <w:ind w:firstLine="480"/>
        <w:spacing w:line="360" w:lineRule="auto"/>
        <w:rPr>
          <w:rFonts w:ascii="宋体" w:hAnsi="宋体" w:cs="宋体"/>
          <w:color w:val="auto"/>
          <w:sz w:val="24"/>
        </w:rPr>
      </w:pPr>
      <w:r>
        <w:rPr>
          <w:rFonts w:hint="eastAsia" w:ascii="宋体" w:hAnsi="宋体" w:cs="宋体"/>
          <w:color w:val="auto"/>
          <w:sz w:val="24"/>
        </w:rPr>
        <w:t xml:space="preserve">施工完毕后，地脚螺栓外露长度宜控制在70-80mm内，用两个螺母紧固，并用黄油进行密封加以防腐保护。杆件安装起来后，紧上螺丝之前，加垫片。</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2、机箱基础要求：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应符合现行国家标准《电气装置安装工程电缆线路施工及验收规范》的规定。</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rPr>
          <w:rFonts w:hint="eastAsia" w:ascii="宋体" w:hAnsi="宋体" w:cs="宋体"/>
          <w:b/>
          <w:bCs/>
          <w:color w:val="auto"/>
          <w:sz w:val="24"/>
        </w:rPr>
        <w:t xml:space="preserve">接地保护要求</w:t>
      </w:r>
      <w:r>
        <w:rPr>
          <w:rFonts w:hint="eastAsia" w:ascii="宋体" w:hAnsi="宋体" w:cs="宋体"/>
          <w:color w:val="auto"/>
          <w:sz w:val="24"/>
        </w:rPr>
        <w:t xml:space="preserve">：箱体内应设置接地排，接地排孔洞数能满足箱内所有设备接地要求。箱体的金属部分应互连并接至接地排，任意两点之间的连接电阻应小于0.1Ω。接地连接点应有清晰的接地标识。</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3、窨井制作要求：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应符合现行国家标准《电气装置安装工程电缆线路施工及验收规范》的有关规定；窨井密封性能和防水性能良好。</w:t>
      </w:r>
      <w:r/>
    </w:p>
    <w:p>
      <w:pPr>
        <w:ind w:firstLine="480"/>
        <w:spacing w:line="360" w:lineRule="auto"/>
        <w:rPr>
          <w:rFonts w:ascii="宋体" w:hAnsi="宋体" w:cs="宋体"/>
          <w:color w:val="auto"/>
          <w:sz w:val="24"/>
        </w:rPr>
      </w:pPr>
      <w:r>
        <w:rPr>
          <w:rFonts w:hint="eastAsia" w:ascii="宋体" w:hAnsi="宋体" w:cs="宋体"/>
          <w:color w:val="auto"/>
          <w:sz w:val="24"/>
        </w:rPr>
        <w:t xml:space="preserve">1) 砌筑前校核基础尺寸及高程，测放出井中及砌筑边线。灰砂砖在建筑前用水湿润，含水量为 10%~15%。</w:t>
      </w:r>
      <w:r/>
    </w:p>
    <w:p>
      <w:pPr>
        <w:ind w:firstLine="480"/>
        <w:spacing w:line="360" w:lineRule="auto"/>
        <w:rPr>
          <w:rFonts w:ascii="宋体" w:hAnsi="宋体" w:cs="宋体"/>
          <w:color w:val="auto"/>
          <w:sz w:val="24"/>
        </w:rPr>
      </w:pPr>
      <w:r>
        <w:rPr>
          <w:rFonts w:hint="eastAsia" w:ascii="宋体" w:hAnsi="宋体" w:cs="宋体"/>
          <w:color w:val="auto"/>
          <w:sz w:val="24"/>
        </w:rPr>
        <w:t xml:space="preserve">2) 基础砌筑前，基垫层表面应清扫干净，淋水湿润。</w:t>
      </w:r>
      <w:r/>
    </w:p>
    <w:p>
      <w:pPr>
        <w:ind w:firstLine="480"/>
        <w:spacing w:line="360" w:lineRule="auto"/>
        <w:rPr>
          <w:rFonts w:ascii="宋体" w:hAnsi="宋体" w:cs="宋体"/>
          <w:color w:val="auto"/>
          <w:sz w:val="24"/>
        </w:rPr>
      </w:pPr>
      <w:r>
        <w:rPr>
          <w:rFonts w:hint="eastAsia" w:ascii="宋体" w:hAnsi="宋体" w:cs="宋体"/>
          <w:color w:val="auto"/>
          <w:sz w:val="24"/>
        </w:rPr>
        <w:t xml:space="preserve">3) 砌筑时须挂线施工：先挂线对中点，砌筑时经常以此垂线对中点，用钢尺检查各边尺寸、距离是否符合要求。保证方井砌筑时墙体垂直，井口方正。</w:t>
      </w:r>
      <w:r/>
    </w:p>
    <w:p>
      <w:pPr>
        <w:ind w:firstLine="480"/>
        <w:spacing w:line="360" w:lineRule="auto"/>
        <w:rPr>
          <w:rFonts w:ascii="宋体" w:hAnsi="宋体" w:cs="宋体"/>
          <w:color w:val="auto"/>
          <w:sz w:val="24"/>
        </w:rPr>
      </w:pPr>
      <w:r>
        <w:rPr>
          <w:rFonts w:hint="eastAsia" w:ascii="宋体" w:hAnsi="宋体" w:cs="宋体"/>
          <w:color w:val="auto"/>
          <w:sz w:val="24"/>
        </w:rPr>
        <w:t xml:space="preserve">4) 砌筑宜采用一铲灰，一块砖，一挤揉的砌法。砌体应分层，上下错缝，内外搭接，砌体的转角处和交接处应同时砌筑，不能同时砌筑的应用梯级槎。</w:t>
      </w:r>
      <w:r/>
    </w:p>
    <w:p>
      <w:pPr>
        <w:ind w:firstLine="480"/>
        <w:spacing w:line="360" w:lineRule="auto"/>
        <w:rPr>
          <w:rFonts w:ascii="宋体" w:hAnsi="宋体" w:cs="宋体"/>
          <w:color w:val="auto"/>
          <w:sz w:val="24"/>
        </w:rPr>
      </w:pPr>
      <w:r>
        <w:rPr>
          <w:rFonts w:hint="eastAsia" w:ascii="宋体" w:hAnsi="宋体" w:cs="宋体"/>
          <w:color w:val="auto"/>
          <w:sz w:val="24"/>
        </w:rPr>
        <w:t xml:space="preserve">5) 砌筑圆形检查井时要注意圆度。挂线校核内径，收口段每皮检查，看有无偏移。井下部干管伸入处，特别是管底两侧要用砂浆碎砖捣插密实，使其不渗漏，收口高度事先算出，按每层缩入2cm，即每圈缩入4cm计算。</w:t>
      </w:r>
      <w:r/>
    </w:p>
    <w:p>
      <w:pPr>
        <w:ind w:firstLine="480"/>
        <w:spacing w:line="360" w:lineRule="auto"/>
        <w:rPr>
          <w:rFonts w:ascii="宋体" w:hAnsi="宋体" w:cs="宋体"/>
          <w:color w:val="auto"/>
          <w:sz w:val="24"/>
        </w:rPr>
      </w:pPr>
      <w:r>
        <w:rPr>
          <w:rFonts w:hint="eastAsia" w:ascii="宋体" w:hAnsi="宋体" w:cs="宋体"/>
          <w:color w:val="auto"/>
          <w:sz w:val="24"/>
        </w:rPr>
        <w:t xml:space="preserve">6) 水泥砂浆必须在4h内用完，不得使用过夜砂浆。</w:t>
      </w:r>
      <w:r/>
    </w:p>
    <w:p>
      <w:pPr>
        <w:ind w:firstLine="480"/>
        <w:spacing w:line="360" w:lineRule="auto"/>
        <w:rPr>
          <w:rFonts w:ascii="宋体" w:hAnsi="宋体" w:cs="宋体"/>
          <w:color w:val="auto"/>
          <w:sz w:val="24"/>
        </w:rPr>
      </w:pPr>
      <w:r>
        <w:rPr>
          <w:rFonts w:hint="eastAsia" w:ascii="宋体" w:hAnsi="宋体" w:cs="宋体"/>
          <w:color w:val="auto"/>
          <w:sz w:val="24"/>
        </w:rPr>
        <w:t xml:space="preserve">7) 检查井的井环用 1:2 水泥砂浆固定。井环面应与路面标高相同；</w:t>
      </w:r>
      <w:r/>
    </w:p>
    <w:p>
      <w:pPr>
        <w:ind w:firstLine="480"/>
        <w:spacing w:line="360" w:lineRule="auto"/>
        <w:rPr>
          <w:rFonts w:ascii="宋体" w:hAnsi="宋体" w:cs="宋体"/>
          <w:color w:val="auto"/>
          <w:sz w:val="24"/>
        </w:rPr>
      </w:pPr>
      <w:r>
        <w:rPr>
          <w:rFonts w:hint="eastAsia" w:ascii="宋体" w:hAnsi="宋体" w:cs="宋体"/>
          <w:color w:val="auto"/>
          <w:sz w:val="24"/>
        </w:rPr>
        <w:t xml:space="preserve">8) 应注意的质量问题：</w:t>
      </w:r>
      <w:r/>
    </w:p>
    <w:p>
      <w:pPr>
        <w:ind w:firstLine="480"/>
        <w:spacing w:line="360" w:lineRule="auto"/>
        <w:rPr>
          <w:rFonts w:ascii="宋体" w:hAnsi="宋体" w:cs="宋体"/>
          <w:color w:val="auto"/>
          <w:sz w:val="24"/>
        </w:rPr>
      </w:pPr>
      <w:r>
        <w:rPr>
          <w:rFonts w:hint="eastAsia" w:ascii="宋体" w:hAnsi="宋体" w:cs="宋体"/>
          <w:color w:val="auto"/>
          <w:sz w:val="24"/>
        </w:rPr>
        <w:t xml:space="preserve">井面、井底高程误差超标，测量监控工作不严格。</w:t>
      </w:r>
      <w:r/>
    </w:p>
    <w:p>
      <w:pPr>
        <w:ind w:firstLine="480"/>
        <w:spacing w:line="360" w:lineRule="auto"/>
        <w:rPr>
          <w:rFonts w:ascii="宋体" w:hAnsi="宋体" w:cs="宋体"/>
          <w:color w:val="auto"/>
          <w:sz w:val="24"/>
        </w:rPr>
      </w:pPr>
      <w:r>
        <w:rPr>
          <w:rFonts w:hint="eastAsia" w:ascii="宋体" w:hAnsi="宋体" w:cs="宋体"/>
          <w:color w:val="auto"/>
          <w:sz w:val="24"/>
        </w:rPr>
        <w:t xml:space="preserve">井砌筑尺寸误差超标，井筒收口不均匀，砖层不符，末严格按标准图集的要求施工。</w:t>
      </w:r>
      <w:r/>
    </w:p>
    <w:p>
      <w:pPr>
        <w:ind w:firstLine="480"/>
        <w:spacing w:line="360" w:lineRule="auto"/>
        <w:rPr>
          <w:rFonts w:ascii="宋体" w:hAnsi="宋体" w:cs="宋体"/>
          <w:color w:val="auto"/>
          <w:sz w:val="24"/>
        </w:rPr>
      </w:pPr>
      <w:r>
        <w:rPr>
          <w:rFonts w:hint="eastAsia" w:ascii="宋体" w:hAnsi="宋体" w:cs="宋体"/>
          <w:color w:val="auto"/>
          <w:sz w:val="24"/>
        </w:rPr>
        <w:t xml:space="preserve">井环开裂，井盖安装不平稳，车辆通行时跳动。</w:t>
      </w:r>
      <w:r/>
    </w:p>
    <w:p>
      <w:pPr>
        <w:ind w:firstLine="480"/>
        <w:spacing w:line="360" w:lineRule="auto"/>
        <w:rPr>
          <w:rFonts w:ascii="宋体" w:hAnsi="宋体" w:cs="宋体"/>
          <w:color w:val="auto"/>
          <w:sz w:val="24"/>
        </w:rPr>
      </w:pPr>
      <w:r>
        <w:rPr>
          <w:rFonts w:hint="eastAsia" w:ascii="宋体" w:hAnsi="宋体" w:cs="宋体"/>
          <w:color w:val="auto"/>
          <w:sz w:val="24"/>
        </w:rPr>
        <w:t xml:space="preserve">砂浆强度不足，未严格按配比调配砂浆。</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4、线缆管道敷设施工要求：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符合国标准《电气装置安装工程电缆线路施工及验收规范》的有关规定。</w:t>
      </w:r>
      <w:r/>
    </w:p>
    <w:p>
      <w:pPr>
        <w:ind w:firstLine="480"/>
        <w:spacing w:line="360" w:lineRule="auto"/>
        <w:rPr>
          <w:rFonts w:ascii="宋体" w:hAnsi="宋体" w:cs="宋体"/>
          <w:color w:val="auto"/>
          <w:sz w:val="24"/>
        </w:rPr>
      </w:pPr>
      <w:r>
        <w:rPr>
          <w:rFonts w:hint="eastAsia" w:ascii="宋体" w:hAnsi="宋体" w:cs="宋体"/>
          <w:color w:val="auto"/>
          <w:sz w:val="24"/>
        </w:rPr>
        <w:t xml:space="preserve">★所有过路线缆一律采取顶管地下敷设；线缆管密封好，防水性能良好。</w:t>
      </w:r>
      <w:r/>
    </w:p>
    <w:p>
      <w:pPr>
        <w:ind w:firstLine="480"/>
        <w:spacing w:line="360" w:lineRule="auto"/>
        <w:rPr>
          <w:rFonts w:ascii="宋体" w:hAnsi="宋体" w:cs="宋体"/>
          <w:color w:val="auto"/>
          <w:sz w:val="24"/>
        </w:rPr>
      </w:pPr>
      <w:r>
        <w:rPr>
          <w:rFonts w:hint="eastAsia" w:ascii="宋体" w:hAnsi="宋体" w:cs="宋体"/>
          <w:color w:val="auto"/>
          <w:sz w:val="24"/>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pPr>
        <w:ind w:firstLine="480"/>
        <w:spacing w:line="360" w:lineRule="auto"/>
        <w:rPr>
          <w:rFonts w:ascii="宋体" w:hAnsi="宋体" w:cs="宋体"/>
          <w:color w:val="auto"/>
          <w:sz w:val="24"/>
        </w:rPr>
      </w:pPr>
      <w:r>
        <w:rPr>
          <w:rFonts w:hint="eastAsia" w:ascii="宋体" w:hAnsi="宋体" w:cs="宋体"/>
          <w:color w:val="auto"/>
          <w:sz w:val="24"/>
        </w:rPr>
        <w:t xml:space="preserve">进行施工放样前先校核施工图纸，按施工图纸提供的路线及位置，定出管道线路走向。认真详细做好记录，必要时应附示意图方便资料的整理。</w:t>
      </w:r>
      <w:r/>
    </w:p>
    <w:p>
      <w:pPr>
        <w:ind w:firstLine="480"/>
        <w:spacing w:line="360" w:lineRule="auto"/>
        <w:rPr>
          <w:rFonts w:ascii="宋体" w:hAnsi="宋体" w:cs="宋体"/>
          <w:color w:val="auto"/>
          <w:sz w:val="24"/>
        </w:rPr>
      </w:pPr>
      <w:r>
        <w:rPr>
          <w:rFonts w:hint="eastAsia" w:ascii="宋体" w:hAnsi="宋体" w:cs="宋体"/>
          <w:color w:val="auto"/>
          <w:sz w:val="24"/>
        </w:rPr>
        <w:t xml:space="preserve">施工中沥青和水泥混凝路面采取横平竖直开挖，人行道按沿砖缝线开挖，路面恢复后应平整、不积水，并保持施工完后路面的完整。</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沥青路面挖掘及恢复施工：</w:t>
      </w:r>
      <w:r/>
    </w:p>
    <w:p>
      <w:pPr>
        <w:ind w:firstLine="480"/>
        <w:spacing w:line="360" w:lineRule="auto"/>
        <w:rPr>
          <w:rFonts w:ascii="宋体" w:hAnsi="宋体" w:cs="宋体"/>
          <w:color w:val="auto"/>
          <w:sz w:val="24"/>
        </w:rPr>
      </w:pPr>
      <w:r>
        <w:rPr>
          <w:rFonts w:hint="eastAsia" w:ascii="宋体" w:hAnsi="宋体" w:cs="宋体"/>
          <w:color w:val="auto"/>
          <w:sz w:val="24"/>
        </w:rPr>
        <w:t xml:space="preserve">1）现场打围后，严格按照设计施工图进行测量放线；</w:t>
      </w:r>
      <w:r/>
    </w:p>
    <w:p>
      <w:pPr>
        <w:ind w:firstLine="480"/>
        <w:spacing w:line="360" w:lineRule="auto"/>
        <w:rPr>
          <w:rFonts w:ascii="宋体" w:hAnsi="宋体" w:cs="宋体"/>
          <w:color w:val="auto"/>
          <w:sz w:val="24"/>
        </w:rPr>
      </w:pPr>
      <w:r>
        <w:rPr>
          <w:rFonts w:hint="eastAsia" w:ascii="宋体" w:hAnsi="宋体" w:cs="宋体"/>
          <w:color w:val="auto"/>
          <w:sz w:val="24"/>
        </w:rPr>
        <w:t xml:space="preserve">2）现场复核后按照放线位置进行路面切割，保证切割的直顺度，人工破除路面及基层；</w:t>
      </w:r>
      <w:r/>
    </w:p>
    <w:p>
      <w:pPr>
        <w:ind w:firstLine="480"/>
        <w:spacing w:line="360" w:lineRule="auto"/>
        <w:rPr>
          <w:rFonts w:ascii="宋体" w:hAnsi="宋体" w:cs="宋体"/>
          <w:color w:val="auto"/>
          <w:sz w:val="24"/>
        </w:rPr>
      </w:pPr>
      <w:r>
        <w:rPr>
          <w:rFonts w:hint="eastAsia" w:ascii="宋体" w:hAnsi="宋体" w:cs="宋体"/>
          <w:color w:val="auto"/>
          <w:sz w:val="24"/>
        </w:rPr>
        <w:t xml:space="preserve">3）为避免道路恢复后路面下沉，管道沟槽开挖后形成V形沟槽,搭肩宽度为 100 mm。</w:t>
      </w:r>
      <w:r/>
    </w:p>
    <w:p>
      <w:pPr>
        <w:ind w:firstLine="480"/>
        <w:spacing w:line="360" w:lineRule="auto"/>
        <w:rPr>
          <w:rFonts w:ascii="宋体" w:hAnsi="宋体" w:cs="宋体"/>
          <w:color w:val="auto"/>
          <w:sz w:val="24"/>
        </w:rPr>
      </w:pPr>
      <w:r>
        <w:rPr>
          <w:rFonts w:hint="eastAsia" w:ascii="宋体" w:hAnsi="宋体" w:cs="宋体"/>
          <w:color w:val="auto"/>
          <w:sz w:val="24"/>
        </w:rPr>
        <w:t xml:space="preserve">4）沥青路面开挖宽度为600mm，沟槽总深度为 800mm。</w:t>
      </w:r>
      <w:r/>
    </w:p>
    <w:p>
      <w:pPr>
        <w:ind w:firstLine="480"/>
        <w:spacing w:line="360" w:lineRule="auto"/>
        <w:rPr>
          <w:rFonts w:ascii="宋体" w:hAnsi="宋体" w:cs="宋体"/>
          <w:color w:val="auto"/>
          <w:sz w:val="24"/>
        </w:rPr>
      </w:pPr>
      <w:r>
        <w:rPr>
          <w:rFonts w:hint="eastAsia" w:ascii="宋体" w:hAnsi="宋体" w:cs="宋体"/>
          <w:color w:val="auto"/>
          <w:sz w:val="24"/>
        </w:rPr>
        <w:t xml:space="preserve">5）沟底土基土质较差时应换尽不良土，沟底土须碾压密实后敷设管道，要求土基回弹模量 Eo≥35Mpa，压实度要求≥95%。</w:t>
      </w:r>
      <w:r/>
    </w:p>
    <w:p>
      <w:pPr>
        <w:ind w:firstLine="480"/>
        <w:spacing w:line="360" w:lineRule="auto"/>
        <w:rPr>
          <w:rFonts w:ascii="宋体" w:hAnsi="宋体" w:cs="宋体"/>
          <w:color w:val="auto"/>
          <w:sz w:val="24"/>
        </w:rPr>
      </w:pPr>
      <w:r>
        <w:rPr>
          <w:rFonts w:hint="eastAsia" w:ascii="宋体" w:hAnsi="宋体" w:cs="宋体"/>
          <w:color w:val="auto"/>
          <w:sz w:val="24"/>
        </w:rPr>
        <w:t xml:space="preserve">6）管道敷设后采用最终强度可达 80～90Mpa 的（快干、早强）C30 混凝土浇灌至离路面100 mm 位置。</w:t>
      </w:r>
      <w:r/>
    </w:p>
    <w:p>
      <w:pPr>
        <w:ind w:firstLine="480"/>
        <w:spacing w:line="360" w:lineRule="auto"/>
        <w:rPr>
          <w:rFonts w:ascii="宋体" w:hAnsi="宋体" w:cs="宋体"/>
          <w:color w:val="auto"/>
          <w:sz w:val="24"/>
        </w:rPr>
      </w:pPr>
      <w:r>
        <w:rPr>
          <w:rFonts w:hint="eastAsia" w:ascii="宋体" w:hAnsi="宋体" w:cs="宋体"/>
          <w:color w:val="auto"/>
          <w:sz w:val="24"/>
        </w:rPr>
        <w:t xml:space="preserve">7）C30 混凝土至离路面 100 mm 位置采用热沥青罩面，用压实机具进行夯实。为保证沥青路面恢复质量，沥青路面恢复由指定专业道路管护单位统一安排施工。</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水泥混凝土路面挖掘及恢复施工：</w:t>
      </w:r>
      <w:r/>
    </w:p>
    <w:p>
      <w:pPr>
        <w:ind w:firstLine="480"/>
        <w:spacing w:line="360" w:lineRule="auto"/>
        <w:rPr>
          <w:rFonts w:ascii="宋体" w:hAnsi="宋体" w:cs="宋体"/>
          <w:color w:val="auto"/>
          <w:sz w:val="24"/>
        </w:rPr>
      </w:pPr>
      <w:r>
        <w:rPr>
          <w:rFonts w:hint="eastAsia" w:ascii="宋体" w:hAnsi="宋体" w:cs="宋体"/>
          <w:color w:val="auto"/>
          <w:sz w:val="24"/>
        </w:rPr>
        <w:t xml:space="preserve">1）现场打围后，严格按照设计施工图进行测量放线；</w:t>
      </w:r>
      <w:r/>
    </w:p>
    <w:p>
      <w:pPr>
        <w:ind w:firstLine="480"/>
        <w:spacing w:line="360" w:lineRule="auto"/>
        <w:rPr>
          <w:rFonts w:ascii="宋体" w:hAnsi="宋体" w:cs="宋体"/>
          <w:color w:val="auto"/>
          <w:sz w:val="24"/>
        </w:rPr>
      </w:pPr>
      <w:r>
        <w:rPr>
          <w:rFonts w:hint="eastAsia" w:ascii="宋体" w:hAnsi="宋体" w:cs="宋体"/>
          <w:color w:val="auto"/>
          <w:sz w:val="24"/>
        </w:rPr>
        <w:t xml:space="preserve">2）现场复核后按照放线位置进行路面切割，保证切割的直顺度，人工破除路面及基层；</w:t>
      </w:r>
      <w:r/>
    </w:p>
    <w:p>
      <w:pPr>
        <w:ind w:firstLine="480"/>
        <w:spacing w:line="360" w:lineRule="auto"/>
        <w:rPr>
          <w:rFonts w:ascii="宋体" w:hAnsi="宋体" w:cs="宋体"/>
          <w:color w:val="auto"/>
          <w:sz w:val="24"/>
        </w:rPr>
      </w:pPr>
      <w:r>
        <w:rPr>
          <w:rFonts w:hint="eastAsia" w:ascii="宋体" w:hAnsi="宋体" w:cs="宋体"/>
          <w:color w:val="auto"/>
          <w:sz w:val="24"/>
        </w:rPr>
        <w:t xml:space="preserve">3）为避免道路恢复后路面下沉，管道沟槽开挖后形成T形沟槽,搭肩宽度为100 mm。</w:t>
      </w:r>
      <w:r/>
    </w:p>
    <w:p>
      <w:pPr>
        <w:ind w:firstLine="480"/>
        <w:spacing w:line="360" w:lineRule="auto"/>
        <w:rPr>
          <w:rFonts w:ascii="宋体" w:hAnsi="宋体" w:cs="宋体"/>
          <w:color w:val="auto"/>
          <w:sz w:val="24"/>
        </w:rPr>
      </w:pPr>
      <w:r>
        <w:rPr>
          <w:rFonts w:hint="eastAsia" w:ascii="宋体" w:hAnsi="宋体" w:cs="宋体"/>
          <w:color w:val="auto"/>
          <w:sz w:val="24"/>
        </w:rPr>
        <w:t xml:space="preserve">4）为减少对水泥路面的伤害，开挖沟槽应尽量选择伸缩缝作为一边开挖线。</w:t>
      </w:r>
      <w:r/>
    </w:p>
    <w:p>
      <w:pPr>
        <w:ind w:firstLine="480"/>
        <w:spacing w:line="360" w:lineRule="auto"/>
        <w:rPr>
          <w:rFonts w:ascii="宋体" w:hAnsi="宋体" w:cs="宋体"/>
          <w:color w:val="auto"/>
          <w:sz w:val="24"/>
        </w:rPr>
      </w:pPr>
      <w:r>
        <w:rPr>
          <w:rFonts w:hint="eastAsia" w:ascii="宋体" w:hAnsi="宋体" w:cs="宋体"/>
          <w:color w:val="auto"/>
          <w:sz w:val="24"/>
        </w:rPr>
        <w:t xml:space="preserve">5）水泥混凝土路面开挖宽度600mm，沟槽总深度为800mm。</w:t>
      </w:r>
      <w:r/>
    </w:p>
    <w:p>
      <w:pPr>
        <w:ind w:firstLine="480"/>
        <w:spacing w:line="360" w:lineRule="auto"/>
        <w:rPr>
          <w:rFonts w:ascii="宋体" w:hAnsi="宋体" w:cs="宋体"/>
          <w:color w:val="auto"/>
          <w:sz w:val="24"/>
        </w:rPr>
      </w:pPr>
      <w:r>
        <w:rPr>
          <w:rFonts w:hint="eastAsia" w:ascii="宋体" w:hAnsi="宋体" w:cs="宋体"/>
          <w:color w:val="auto"/>
          <w:sz w:val="24"/>
        </w:rPr>
        <w:t xml:space="preserve">6）沟底土基土质较差时应换尽不良土，沟底土须碾压密实后敷设管道，要求土基回弹模量 Eo≥35Mpa，压实度要求≥95%。</w:t>
      </w:r>
      <w:r/>
    </w:p>
    <w:p>
      <w:pPr>
        <w:ind w:firstLine="480"/>
        <w:spacing w:line="360" w:lineRule="auto"/>
        <w:rPr>
          <w:rFonts w:ascii="宋体" w:hAnsi="宋体" w:cs="宋体"/>
          <w:color w:val="auto"/>
          <w:sz w:val="24"/>
        </w:rPr>
      </w:pPr>
      <w:r>
        <w:rPr>
          <w:rFonts w:hint="eastAsia" w:ascii="宋体" w:hAnsi="宋体" w:cs="宋体"/>
          <w:color w:val="auto"/>
          <w:sz w:val="24"/>
        </w:rPr>
        <w:t xml:space="preserve">7）管道敷设后采用最终强度可达80～90Mpa 的（快干、早强）C30 混凝土浇灌至原路面位置。</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人行道路面挖掘及恢复施工：</w:t>
      </w:r>
      <w:r/>
    </w:p>
    <w:p>
      <w:pPr>
        <w:ind w:firstLine="480"/>
        <w:spacing w:line="360" w:lineRule="auto"/>
        <w:rPr>
          <w:rFonts w:ascii="宋体" w:hAnsi="宋体" w:cs="宋体"/>
          <w:color w:val="auto"/>
          <w:sz w:val="24"/>
        </w:rPr>
      </w:pPr>
      <w:r>
        <w:rPr>
          <w:rFonts w:hint="eastAsia" w:ascii="宋体" w:hAnsi="宋体" w:cs="宋体"/>
          <w:color w:val="auto"/>
          <w:sz w:val="24"/>
        </w:rPr>
        <w:t xml:space="preserve">1）现场打围后，严格按照设计施工图进行测量放线；</w:t>
      </w:r>
      <w:r/>
    </w:p>
    <w:p>
      <w:pPr>
        <w:ind w:firstLine="480"/>
        <w:spacing w:line="360" w:lineRule="auto"/>
        <w:rPr>
          <w:rFonts w:ascii="宋体" w:hAnsi="宋体" w:cs="宋体"/>
          <w:color w:val="auto"/>
          <w:sz w:val="24"/>
        </w:rPr>
      </w:pPr>
      <w:r>
        <w:rPr>
          <w:rFonts w:hint="eastAsia" w:ascii="宋体" w:hAnsi="宋体" w:cs="宋体"/>
          <w:color w:val="auto"/>
          <w:sz w:val="24"/>
        </w:rPr>
        <w:t xml:space="preserve">2）现场复核后按照放线位置进行路面切割，保证切割的直顺度，人工破除路面及基层；</w:t>
      </w:r>
      <w:r/>
    </w:p>
    <w:p>
      <w:pPr>
        <w:ind w:firstLine="480"/>
        <w:spacing w:line="360" w:lineRule="auto"/>
        <w:rPr>
          <w:rFonts w:ascii="宋体" w:hAnsi="宋体" w:cs="宋体"/>
          <w:color w:val="auto"/>
          <w:sz w:val="24"/>
        </w:rPr>
      </w:pPr>
      <w:r>
        <w:rPr>
          <w:rFonts w:hint="eastAsia" w:ascii="宋体" w:hAnsi="宋体" w:cs="宋体"/>
          <w:color w:val="auto"/>
          <w:sz w:val="24"/>
        </w:rPr>
        <w:t xml:space="preserve">3）为避免道路恢复后路面下沉，管道沟槽开挖后形成T形沟槽,搭肩宽度为 100 mm。</w:t>
      </w:r>
      <w:r/>
    </w:p>
    <w:p>
      <w:pPr>
        <w:ind w:firstLine="480"/>
        <w:spacing w:line="360" w:lineRule="auto"/>
        <w:rPr>
          <w:rFonts w:ascii="宋体" w:hAnsi="宋体" w:cs="宋体"/>
          <w:color w:val="auto"/>
          <w:sz w:val="24"/>
        </w:rPr>
      </w:pPr>
      <w:r>
        <w:rPr>
          <w:rFonts w:hint="eastAsia" w:ascii="宋体" w:hAnsi="宋体" w:cs="宋体"/>
          <w:color w:val="auto"/>
          <w:sz w:val="24"/>
        </w:rPr>
        <w:t xml:space="preserve">4）人行道路面开挖沟槽应尽量选择花砖缝作为开挖线，应根据花砖宽度调整开挖宽度，开挖宽度不低于400mm，沟槽总深度为 600mm。</w:t>
      </w:r>
      <w:r/>
    </w:p>
    <w:p>
      <w:pPr>
        <w:ind w:firstLine="480"/>
        <w:spacing w:line="360" w:lineRule="auto"/>
        <w:rPr>
          <w:rFonts w:ascii="宋体" w:hAnsi="宋体" w:cs="宋体"/>
          <w:color w:val="auto"/>
          <w:sz w:val="24"/>
        </w:rPr>
      </w:pPr>
      <w:r>
        <w:rPr>
          <w:rFonts w:hint="eastAsia" w:ascii="宋体" w:hAnsi="宋体" w:cs="宋体"/>
          <w:color w:val="auto"/>
          <w:sz w:val="24"/>
        </w:rPr>
        <w:t xml:space="preserve">5）沟底土基土质较差时应换尽不良土，沟底土须碾压密实后敷设管道，要求土基回弹模量 Eo≥35Mpa，压实度要求≥95%。</w:t>
      </w:r>
      <w:r/>
    </w:p>
    <w:p>
      <w:pPr>
        <w:ind w:firstLine="480"/>
        <w:spacing w:line="360" w:lineRule="auto"/>
        <w:rPr>
          <w:rFonts w:ascii="宋体" w:hAnsi="宋体" w:cs="宋体"/>
          <w:color w:val="auto"/>
          <w:sz w:val="24"/>
        </w:rPr>
      </w:pPr>
      <w:r>
        <w:rPr>
          <w:rFonts w:hint="eastAsia" w:ascii="宋体" w:hAnsi="宋体" w:cs="宋体"/>
          <w:color w:val="auto"/>
          <w:sz w:val="24"/>
        </w:rPr>
        <w:t xml:space="preserve">6）人行道路恢复选用与原人行道路面相同材料对路面进行恢复，达到与原路面材料颜色花纹协调一致。</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绿化带管道开挖及恢复服务要求：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1)现场打围后，严格按照设计施工图进行测量放线；</w:t>
      </w:r>
      <w:r/>
    </w:p>
    <w:p>
      <w:pPr>
        <w:ind w:firstLine="480"/>
        <w:spacing w:line="360" w:lineRule="auto"/>
        <w:rPr>
          <w:rFonts w:ascii="宋体" w:hAnsi="宋体" w:cs="宋体"/>
          <w:color w:val="auto"/>
          <w:sz w:val="24"/>
        </w:rPr>
      </w:pPr>
      <w:r>
        <w:rPr>
          <w:rFonts w:hint="eastAsia" w:ascii="宋体" w:hAnsi="宋体" w:cs="宋体"/>
          <w:color w:val="auto"/>
          <w:sz w:val="24"/>
        </w:rPr>
        <w:t xml:space="preserve">2)现场复核后按照放线位置绿化带的开挖，开挖时注意对管道外的绿化的保护；</w:t>
      </w:r>
      <w:r/>
    </w:p>
    <w:p>
      <w:pPr>
        <w:ind w:firstLine="480"/>
        <w:spacing w:line="360" w:lineRule="auto"/>
        <w:rPr>
          <w:rFonts w:ascii="宋体" w:hAnsi="宋体" w:cs="宋体"/>
          <w:color w:val="auto"/>
          <w:sz w:val="24"/>
        </w:rPr>
      </w:pPr>
      <w:r>
        <w:rPr>
          <w:rFonts w:hint="eastAsia" w:ascii="宋体" w:hAnsi="宋体" w:cs="宋体"/>
          <w:color w:val="auto"/>
          <w:sz w:val="24"/>
        </w:rPr>
        <w:t xml:space="preserve">3)绿化带管道开挖宽度为400mm，沟槽总深度为600mm。</w:t>
      </w:r>
      <w:r/>
    </w:p>
    <w:p>
      <w:pPr>
        <w:ind w:firstLine="480"/>
        <w:spacing w:line="360" w:lineRule="auto"/>
        <w:rPr>
          <w:rFonts w:ascii="宋体" w:hAnsi="宋体" w:cs="宋体"/>
          <w:color w:val="auto"/>
          <w:sz w:val="24"/>
        </w:rPr>
      </w:pPr>
      <w:r>
        <w:rPr>
          <w:rFonts w:hint="eastAsia" w:ascii="宋体" w:hAnsi="宋体" w:cs="宋体"/>
          <w:color w:val="auto"/>
          <w:sz w:val="24"/>
        </w:rPr>
        <w:t xml:space="preserve">4）沟底土基土质较差时应换尽不良土，沟底土须碾压密实后敷设管道，要求土基回弹模量 Eo≥35Mpa，压实度要求≥95%。</w:t>
      </w:r>
      <w:r/>
    </w:p>
    <w:p>
      <w:pPr>
        <w:ind w:firstLine="480"/>
        <w:spacing w:line="360" w:lineRule="auto"/>
        <w:rPr>
          <w:rFonts w:ascii="宋体" w:hAnsi="宋体" w:cs="宋体"/>
          <w:color w:val="auto"/>
          <w:sz w:val="24"/>
        </w:rPr>
      </w:pPr>
      <w:r>
        <w:rPr>
          <w:rFonts w:hint="eastAsia" w:ascii="宋体" w:hAnsi="宋体" w:cs="宋体"/>
          <w:color w:val="auto"/>
          <w:sz w:val="24"/>
        </w:rPr>
        <w:t xml:space="preserve">5）管道敷设后将其恢复成原绿化带的标准。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5、线缆管敷设服务要求：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符合国标准《电气装置安装工程电缆线路施工及验收规范》的有关规定；并严格遵守以下国家和行业有关部门制定的各项标准和规范：商用建筑布线标准（EIA/TIA568B）国际布线标准（ISO11801）建筑与建群综合布线系统工程设计规范（CECS 72：97）建筑与建群综合布线系统工程施工与验收标准（CECS 82：97）民用电器建筑设计规范（JGJ/T16-92）。</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总体要求：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机柜内部电缆的布放，走向及路由应该清晰、易识别。电缆的布放应该整齐美观。电缆的两端需要有明显标志。电缆不能错插或者漏插。可以进行固定的电缆插头部位都需要用锁片等装置锁紧。信号线和强电流的电缆必须分开绑扎以防止对信号的传递产生干扰。电缆布线时的弯脚处均应圆滑过渡，电缆弯曲半径不应该小于电缆线材直径8 倍。布线时机柜内的多余电缆应该整理整齐后绑扎在机柜的侧面走线横梁上。所有捆扎电缆的线扣排列方向一致，线扣的捆扎为60mm 的均匀间距。</w:t>
      </w:r>
      <w:r/>
    </w:p>
    <w:p>
      <w:pPr>
        <w:ind w:firstLine="480"/>
        <w:spacing w:line="360" w:lineRule="auto"/>
        <w:rPr>
          <w:rFonts w:ascii="宋体" w:hAnsi="宋体" w:cs="宋体"/>
          <w:color w:val="auto"/>
          <w:sz w:val="24"/>
        </w:rPr>
      </w:pPr>
      <w:r>
        <w:rPr>
          <w:rFonts w:hint="eastAsia" w:ascii="宋体" w:hAnsi="宋体" w:cs="宋体"/>
          <w:color w:val="auto"/>
          <w:sz w:val="24"/>
        </w:rPr>
        <w:t xml:space="preserve">★所有过路线缆一律采取顶管地下敷设.</w:t>
      </w:r>
      <w:r/>
    </w:p>
    <w:p>
      <w:pPr>
        <w:ind w:firstLine="480"/>
        <w:spacing w:line="360" w:lineRule="auto"/>
        <w:rPr>
          <w:rFonts w:ascii="宋体" w:hAnsi="宋体" w:cs="宋体"/>
          <w:color w:val="auto"/>
          <w:sz w:val="24"/>
        </w:rPr>
      </w:pPr>
      <w:r>
        <w:rPr>
          <w:rFonts w:hint="eastAsia" w:ascii="宋体" w:hAnsi="宋体" w:cs="宋体"/>
          <w:color w:val="auto"/>
          <w:sz w:val="24"/>
        </w:rPr>
        <w:t xml:space="preserve">线缆外观无损伤，绝缘良好；所有管道在敷设线缆前，应进行疏通，清除杂物；线缆管密封好，防水性能良好；线缆管离地面应不小于0.5米；线缆管管口应无毛刺和尖锐棱角；明管敷设使用PVC管。</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1）供电线缆敷设</w:t>
      </w:r>
      <w:r/>
    </w:p>
    <w:p>
      <w:pPr>
        <w:ind w:firstLine="482"/>
        <w:spacing w:line="360" w:lineRule="auto"/>
        <w:rPr>
          <w:rFonts w:ascii="宋体" w:hAnsi="宋体" w:cs="宋体"/>
          <w:b/>
          <w:bCs/>
          <w:color w:val="auto"/>
          <w:sz w:val="24"/>
        </w:rPr>
      </w:pPr>
      <w:r/>
      <w:bookmarkStart w:id="3" w:name="_Toc449453944"/>
      <w:r/>
      <w:bookmarkStart w:id="4" w:name="_Toc427834229"/>
      <w:r/>
      <w:bookmarkStart w:id="5" w:name="_Toc423897285"/>
      <w:r/>
      <w:bookmarkStart w:id="6" w:name="_Toc448153458"/>
      <w:r/>
      <w:bookmarkStart w:id="7" w:name="_Toc426148477"/>
      <w:r>
        <w:rPr>
          <w:rFonts w:hint="eastAsia" w:ascii="宋体" w:hAnsi="宋体" w:cs="宋体"/>
          <w:b/>
          <w:bCs/>
          <w:color w:val="auto"/>
          <w:sz w:val="24"/>
        </w:rPr>
        <w:t xml:space="preserve">一般要求</w:t>
      </w:r>
      <w:bookmarkEnd w:id="3"/>
      <w:r/>
      <w:bookmarkEnd w:id="4"/>
      <w:r/>
      <w:bookmarkEnd w:id="5"/>
      <w:r/>
      <w:bookmarkEnd w:id="6"/>
      <w:r/>
      <w:bookmarkEnd w:id="7"/>
      <w:r>
        <w:rPr>
          <w:rFonts w:hint="eastAsia" w:ascii="宋体" w:hAnsi="宋体" w:cs="宋体"/>
          <w:b/>
          <w:bCs/>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运到现场的电缆及材料均应核对其型号、规格符合设计要求，并有合格证。检查电缆及材料外观无损伤和缺陷。卸货和搬运作业时，均不得使设备或外来物体接触到电缆表面。在任何情况下，均不得将电缆盘从所载运的车辆上推到地面上。经切割的电缆两端应立即密封，以避免潮气侵入。</w:t>
      </w:r>
      <w:r/>
    </w:p>
    <w:p>
      <w:pPr>
        <w:ind w:firstLine="482"/>
        <w:spacing w:line="360" w:lineRule="auto"/>
        <w:rPr>
          <w:rFonts w:ascii="宋体" w:hAnsi="宋体" w:cs="宋体"/>
          <w:b/>
          <w:bCs/>
          <w:color w:val="auto"/>
          <w:sz w:val="24"/>
        </w:rPr>
      </w:pPr>
      <w:r/>
      <w:bookmarkStart w:id="8" w:name="_Toc427834230"/>
      <w:r/>
      <w:bookmarkStart w:id="9" w:name="_Toc423897286"/>
      <w:r/>
      <w:bookmarkStart w:id="10" w:name="_Toc426148478"/>
      <w:r/>
      <w:bookmarkStart w:id="11" w:name="_Toc449453945"/>
      <w:r/>
      <w:bookmarkStart w:id="12" w:name="_Toc448153459"/>
      <w:r>
        <w:rPr>
          <w:rFonts w:hint="eastAsia" w:ascii="宋体" w:hAnsi="宋体" w:cs="宋体"/>
          <w:b/>
          <w:bCs/>
          <w:color w:val="auto"/>
          <w:sz w:val="24"/>
        </w:rPr>
        <w:t xml:space="preserve">电缆导管敷设</w:t>
      </w:r>
      <w:bookmarkEnd w:id="8"/>
      <w:r/>
      <w:bookmarkEnd w:id="9"/>
      <w:r/>
      <w:bookmarkEnd w:id="10"/>
      <w:r/>
      <w:bookmarkEnd w:id="11"/>
      <w:r/>
      <w:bookmarkEnd w:id="12"/>
      <w:r>
        <w:rPr>
          <w:rFonts w:hint="eastAsia" w:ascii="宋体" w:hAnsi="宋体" w:cs="宋体"/>
          <w:b/>
          <w:bCs/>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管口切割以后，内边缘必须锉平。导线管必须冷弯，弯曲半径符合规范要求。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埋地导管在安装预制前，先按施工图确定好路径，安装好的导管要用非木质件固定并随导管一起埋入地坪，导管埋深符合规范要求。在地面上敷设的导管要适当地固定在附近的结构或支架上，接线盒的安装要避免雨水进入。镀锌管锌层剥落处应涂以防腐漆。</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电缆敷设前准备：</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电缆到货长度，敷设长度编制电缆分配表，分列各编号电缆的起点、终点、长度及分配盘号。根据现场电缆分布情况和电缆分配表，安排电缆敷设顺序，宜先远后近，先集中后分散。电缆敷设前需对每盘电缆进行导通性和绝缘性检查，合格电缆方可敷设，绝缘检查低压电缆用500VM表测试。电缆型号、规格等应符合设计要求，外观良好，保护层无破损。电缆槽/托盘安装完，直埋电缆区域无土方开挖，电缆保护管预埋工作已完成，导管中穿好铁丝。</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管内穿线：</w:t>
      </w:r>
      <w:r/>
    </w:p>
    <w:p>
      <w:pPr>
        <w:ind w:firstLine="480"/>
        <w:spacing w:line="360" w:lineRule="auto"/>
        <w:rPr>
          <w:rFonts w:ascii="宋体" w:hAnsi="宋体" w:cs="宋体"/>
          <w:color w:val="auto"/>
          <w:sz w:val="24"/>
        </w:rPr>
      </w:pPr>
      <w:r>
        <w:rPr>
          <w:rFonts w:hint="eastAsia" w:ascii="宋体" w:hAnsi="宋体" w:cs="宋体"/>
          <w:color w:val="auto"/>
          <w:sz w:val="24"/>
        </w:rPr>
        <w:t xml:space="preserve">对穿管敷设的绝缘导线，其额定电压不低于 500V。不同回路、不同电压等级的导线，不穿在同一根管内。同类供电的几个回路可穿入同一根管内，但管内导线总数不多于 8 根。同一交流回路的导线穿于同一钢管内。导线在管内无接头和扭结，接头设在接线盒（箱）内。管内导线包括绝缘层在内的总截面积不大于管子内空截面积的 40％。</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接头连接和终端连接:</w:t>
      </w:r>
      <w:r/>
    </w:p>
    <w:p>
      <w:pPr>
        <w:ind w:firstLine="480"/>
        <w:spacing w:line="360" w:lineRule="auto"/>
        <w:rPr>
          <w:rFonts w:ascii="宋体" w:hAnsi="宋体" w:cs="宋体"/>
          <w:color w:val="auto"/>
          <w:sz w:val="24"/>
        </w:rPr>
      </w:pPr>
      <w:r>
        <w:rPr>
          <w:rFonts w:hint="eastAsia" w:ascii="宋体" w:hAnsi="宋体" w:cs="宋体"/>
          <w:color w:val="auto"/>
          <w:sz w:val="24"/>
        </w:rPr>
        <w:t xml:space="preserve">电力电缆终端头的制作，必须按制造厂提供的详图由熟悉制作工艺的人员进行。低压电缆终端头采用绝缘胶带包扎密封。电缆在最终连接前，进行导通性和绝缘性测试，中压电缆按 MLD-01-F-60-001 规定做直流耐压试验。</w:t>
      </w:r>
      <w:r/>
    </w:p>
    <w:p>
      <w:pPr>
        <w:ind w:firstLine="482"/>
        <w:spacing w:line="360" w:lineRule="auto"/>
        <w:rPr>
          <w:rFonts w:ascii="宋体" w:hAnsi="宋体" w:cs="宋体"/>
          <w:b/>
          <w:bCs/>
          <w:color w:val="auto"/>
          <w:sz w:val="24"/>
        </w:rPr>
      </w:pPr>
      <w:r/>
      <w:bookmarkStart w:id="13" w:name="_Toc449453946"/>
      <w:r/>
      <w:bookmarkStart w:id="14" w:name="_Toc423897287"/>
      <w:r/>
      <w:bookmarkStart w:id="15" w:name="_Toc426148479"/>
      <w:r/>
      <w:bookmarkStart w:id="16" w:name="_Toc448153460"/>
      <w:r/>
      <w:bookmarkStart w:id="17" w:name="_Toc427834231"/>
      <w:r>
        <w:rPr>
          <w:rFonts w:hint="eastAsia" w:ascii="宋体" w:hAnsi="宋体" w:cs="宋体"/>
          <w:b/>
          <w:bCs/>
          <w:color w:val="auto"/>
          <w:sz w:val="24"/>
        </w:rPr>
        <w:t xml:space="preserve">2）通信线缆敷设</w:t>
      </w:r>
      <w:bookmarkEnd w:id="13"/>
      <w:r/>
      <w:bookmarkEnd w:id="14"/>
      <w:r/>
      <w:bookmarkEnd w:id="15"/>
      <w:r/>
      <w:bookmarkEnd w:id="16"/>
      <w:r/>
      <w:bookmarkEnd w:id="17"/>
      <w:r/>
      <w:r/>
    </w:p>
    <w:p>
      <w:pPr>
        <w:ind w:firstLine="480"/>
        <w:spacing w:line="360" w:lineRule="auto"/>
        <w:rPr>
          <w:rFonts w:ascii="宋体" w:hAnsi="宋体" w:cs="宋体"/>
          <w:color w:val="auto"/>
          <w:sz w:val="24"/>
        </w:rPr>
      </w:pPr>
      <w:r>
        <w:rPr>
          <w:rFonts w:hint="eastAsia" w:ascii="宋体" w:hAnsi="宋体" w:cs="宋体"/>
          <w:color w:val="auto"/>
          <w:sz w:val="24"/>
        </w:rPr>
        <w:t xml:space="preserve">光缆将按实际长度铺设，铺设时不超过光缆厂家规定的牵引张力和弯曲半径的要求。在铺设光缆之前，每个管道要用合适的方法清理。</w:t>
      </w:r>
      <w:r/>
    </w:p>
    <w:p>
      <w:pPr>
        <w:ind w:firstLine="480"/>
        <w:spacing w:line="360" w:lineRule="auto"/>
        <w:rPr>
          <w:rFonts w:ascii="宋体" w:hAnsi="宋体" w:cs="宋体"/>
          <w:color w:val="auto"/>
          <w:sz w:val="24"/>
        </w:rPr>
      </w:pPr>
      <w:r>
        <w:rPr>
          <w:rFonts w:hint="eastAsia" w:ascii="宋体" w:hAnsi="宋体" w:cs="宋体"/>
          <w:color w:val="auto"/>
          <w:sz w:val="24"/>
        </w:rPr>
        <w:t xml:space="preserve">光缆在人孔井外十分清洁的环境中接续。光缆接续采用熔接法，光缆接头应配有单独的接头护套。</w:t>
      </w:r>
      <w:r/>
    </w:p>
    <w:p>
      <w:pPr>
        <w:ind w:firstLine="480"/>
        <w:spacing w:line="360" w:lineRule="auto"/>
        <w:rPr>
          <w:rFonts w:ascii="宋体" w:hAnsi="宋体" w:cs="宋体"/>
          <w:color w:val="auto"/>
          <w:sz w:val="24"/>
        </w:rPr>
      </w:pPr>
      <w:r>
        <w:rPr>
          <w:rFonts w:hint="eastAsia" w:ascii="宋体" w:hAnsi="宋体" w:cs="宋体"/>
          <w:color w:val="auto"/>
          <w:sz w:val="24"/>
        </w:rPr>
        <w:t xml:space="preserve">备有备用光缆并装在光缆接头盒的托盘上，放在托盘上的光纤不应产生微弯曲损耗。每根光缆在1310nm波长的接头损耗不超过0.ldB。</w:t>
      </w:r>
      <w:r/>
    </w:p>
    <w:p>
      <w:pPr>
        <w:ind w:firstLine="480"/>
        <w:spacing w:line="360" w:lineRule="auto"/>
        <w:rPr>
          <w:rFonts w:ascii="宋体" w:hAnsi="宋体" w:cs="宋体"/>
          <w:color w:val="auto"/>
          <w:sz w:val="24"/>
        </w:rPr>
      </w:pPr>
      <w:r>
        <w:rPr>
          <w:rFonts w:hint="eastAsia" w:ascii="宋体" w:hAnsi="宋体" w:cs="宋体"/>
          <w:color w:val="auto"/>
          <w:sz w:val="24"/>
        </w:rPr>
        <w:t xml:space="preserve">在所有光缆需要分歧或分配出与单独终端单元相连的光纤接头应使用接头盒保护；接头盒的设计应易于安装。</w:t>
      </w:r>
      <w:r/>
    </w:p>
    <w:p>
      <w:pPr>
        <w:ind w:firstLine="480"/>
        <w:spacing w:line="360" w:lineRule="auto"/>
        <w:rPr>
          <w:rFonts w:ascii="宋体" w:hAnsi="宋体" w:cs="宋体"/>
          <w:color w:val="auto"/>
          <w:sz w:val="24"/>
        </w:rPr>
      </w:pPr>
      <w:r>
        <w:rPr>
          <w:rFonts w:hint="eastAsia" w:ascii="宋体" w:hAnsi="宋体" w:cs="宋体"/>
          <w:color w:val="auto"/>
          <w:sz w:val="24"/>
        </w:rPr>
        <w:t xml:space="preserve">接头盒应为光缆接头提供一个密闭的、防潮的环境。接头盒应能重新进入，以便维修和满足其它工作要求。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接头牢固地安装在每个人孔中。接头应安装在尽可能高处，以免浸水。</w:t>
      </w:r>
      <w:r/>
    </w:p>
    <w:p>
      <w:pPr>
        <w:ind w:firstLine="480"/>
        <w:spacing w:line="360" w:lineRule="auto"/>
        <w:rPr>
          <w:rFonts w:ascii="宋体" w:hAnsi="宋体" w:cs="宋体"/>
          <w:color w:val="auto"/>
          <w:sz w:val="24"/>
        </w:rPr>
      </w:pPr>
      <w:r>
        <w:rPr>
          <w:rFonts w:hint="eastAsia" w:ascii="宋体" w:hAnsi="宋体" w:cs="宋体"/>
          <w:color w:val="auto"/>
          <w:sz w:val="24"/>
        </w:rPr>
        <w:t xml:space="preserve">每根光缆端接在光缆终端和接线板上，光缆应在每个站端接。接线板的容量足以端接所有室外光纤。进局光缆有标志，以区别其它电缆。</w:t>
      </w:r>
      <w:r/>
    </w:p>
    <w:p>
      <w:pPr>
        <w:ind w:firstLine="480"/>
        <w:spacing w:line="360" w:lineRule="auto"/>
        <w:rPr>
          <w:rFonts w:ascii="宋体" w:hAnsi="宋体" w:cs="宋体"/>
          <w:color w:val="auto"/>
          <w:sz w:val="24"/>
        </w:rPr>
      </w:pPr>
      <w:r>
        <w:rPr>
          <w:rFonts w:hint="eastAsia" w:ascii="宋体" w:hAnsi="宋体" w:cs="宋体"/>
          <w:color w:val="auto"/>
          <w:sz w:val="24"/>
        </w:rPr>
        <w:t xml:space="preserve">设备侧的光缆长度应作适当预留，一股为10~20m，可存在光端机室或进线室。进局光缆的弯曲半径不应太小，以免产生微弯曲损耗。</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3) 光纤敷设</w:t>
      </w:r>
      <w:r/>
    </w:p>
    <w:p>
      <w:pPr>
        <w:ind w:firstLine="480"/>
        <w:spacing w:line="360" w:lineRule="auto"/>
        <w:rPr>
          <w:rFonts w:ascii="宋体" w:hAnsi="宋体" w:cs="宋体"/>
          <w:color w:val="auto"/>
          <w:sz w:val="24"/>
        </w:rPr>
      </w:pPr>
      <w:r>
        <w:rPr>
          <w:rFonts w:hint="eastAsia" w:ascii="宋体" w:hAnsi="宋体" w:cs="宋体"/>
          <w:color w:val="auto"/>
          <w:sz w:val="24"/>
        </w:rPr>
        <w:t xml:space="preserve">施工安装人员在光缆敷设前检查光缆有无断点、压痕等损伤；根据施工图纸选配光缆长度，配盘时应使接头避开河沟、交通要道和其他障碍物；光缆的弯曲半径不应小于光缆外径的20倍，光缆可用牵引机牵引，端头应做好技术处理，牵引力应加于加强芯上，牵引力不应超过 150千克，牵引速度宜为 10M/MIN,一次牵引长度不宜超过 1KM;光缆两端的预留长度不应小于8M。</w:t>
      </w:r>
      <w:r/>
    </w:p>
    <w:p>
      <w:pPr>
        <w:ind w:firstLine="480"/>
        <w:spacing w:line="360" w:lineRule="auto"/>
        <w:rPr>
          <w:rFonts w:ascii="宋体" w:hAnsi="宋体" w:cs="宋体"/>
          <w:color w:val="auto"/>
          <w:sz w:val="24"/>
        </w:rPr>
      </w:pPr>
      <w:r>
        <w:rPr>
          <w:rFonts w:hint="eastAsia" w:ascii="宋体" w:hAnsi="宋体" w:cs="宋体"/>
          <w:color w:val="auto"/>
          <w:sz w:val="24"/>
        </w:rPr>
        <w:t xml:space="preserve">光纤熔接盒安装于配线层与电线光缆相连，光纤熔接盒通过单模光纤跳线与设备层的光纤收发器相连。</w:t>
      </w:r>
      <w:r/>
    </w:p>
    <w:p>
      <w:pPr>
        <w:ind w:firstLine="480"/>
        <w:spacing w:line="360" w:lineRule="auto"/>
        <w:rPr>
          <w:rFonts w:ascii="宋体" w:hAnsi="宋体" w:cs="宋体"/>
          <w:color w:val="auto"/>
          <w:sz w:val="24"/>
        </w:rPr>
      </w:pPr>
      <w:r>
        <w:rPr>
          <w:rFonts w:hint="eastAsia" w:ascii="宋体" w:hAnsi="宋体" w:cs="宋体"/>
          <w:color w:val="auto"/>
          <w:sz w:val="24"/>
        </w:rPr>
        <w:t xml:space="preserve">监控系统信号光缆敷设一段后，应检查光缆有没损伤，且对光缆敷设损耗进行抽测，确认无损伤时，再进行接续。</w:t>
      </w:r>
      <w:r/>
    </w:p>
    <w:p>
      <w:pPr>
        <w:ind w:firstLine="480"/>
        <w:spacing w:line="360" w:lineRule="auto"/>
        <w:rPr>
          <w:rFonts w:ascii="宋体" w:hAnsi="宋体" w:cs="宋体"/>
          <w:color w:val="auto"/>
          <w:sz w:val="24"/>
        </w:rPr>
      </w:pPr>
      <w:r>
        <w:rPr>
          <w:rFonts w:hint="eastAsia" w:ascii="宋体" w:hAnsi="宋体" w:cs="宋体"/>
          <w:color w:val="auto"/>
          <w:sz w:val="24"/>
        </w:rPr>
        <w:t xml:space="preserve">光纤的接续应由受过专门训练的人员操作，持续时应当使用光功率计或其他仪器进行监视，使接续损耗最小。接续后应做好接续保护，并且安装光缆接头护套。光缆端头应用塑料胶带包扎，盘成圈置于光缆预留盒中，预留盒应固定在电杆上，地下电缆引上电杆，必须穿入金属管。</w:t>
      </w:r>
      <w:r/>
    </w:p>
    <w:p>
      <w:pPr>
        <w:ind w:firstLine="480"/>
        <w:spacing w:line="360" w:lineRule="auto"/>
        <w:rPr>
          <w:rFonts w:ascii="宋体" w:hAnsi="宋体" w:cs="宋体"/>
          <w:color w:val="auto"/>
          <w:sz w:val="24"/>
        </w:rPr>
      </w:pPr>
      <w:r>
        <w:rPr>
          <w:rFonts w:hint="eastAsia" w:ascii="宋体" w:hAnsi="宋体" w:cs="宋体"/>
          <w:color w:val="auto"/>
          <w:sz w:val="24"/>
        </w:rPr>
        <w:t xml:space="preserve">光缆敷设完毕时，需要测量通道的总损耗，且用光时域反射计观察光纤通道全程波导衰减特性曲线。</w:t>
      </w:r>
      <w:r/>
    </w:p>
    <w:p>
      <w:pPr>
        <w:ind w:firstLine="480"/>
        <w:spacing w:line="360" w:lineRule="auto"/>
        <w:rPr>
          <w:rFonts w:ascii="宋体" w:hAnsi="宋体" w:cs="宋体"/>
          <w:color w:val="auto"/>
          <w:sz w:val="24"/>
        </w:rPr>
      </w:pPr>
      <w:r>
        <w:rPr>
          <w:rFonts w:hint="eastAsia" w:ascii="宋体" w:hAnsi="宋体" w:cs="宋体"/>
          <w:color w:val="auto"/>
          <w:sz w:val="24"/>
        </w:rPr>
        <w:t xml:space="preserve">光缆的接续点和终端应做永久性标志。</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4）标签要求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线缆两端接好以后，缆线两端应贴有永久打印标签，应标明编号，标签书写应打印清晰、端正和正确。标签应选用粘贴牢固，不易损坏的材料。标签应能准确反映出端口与各类型设备的对应关系。</w:t>
      </w:r>
      <w:r/>
    </w:p>
    <w:p>
      <w:pPr>
        <w:ind w:firstLine="480"/>
        <w:spacing w:line="360" w:lineRule="auto"/>
        <w:rPr>
          <w:rFonts w:ascii="宋体" w:hAnsi="宋体" w:cs="宋体"/>
          <w:color w:val="auto"/>
          <w:sz w:val="24"/>
        </w:rPr>
      </w:pPr>
      <w:r>
        <w:rPr>
          <w:rFonts w:hint="eastAsia" w:ascii="宋体" w:hAnsi="宋体" w:cs="宋体"/>
          <w:color w:val="auto"/>
          <w:sz w:val="24"/>
        </w:rPr>
        <w:t xml:space="preserve">标签根据项目实际情况标注相关信息，一般需要标明项目站点（尤其是室外线缆）、线缆用途、线缆型号、起始端中止端、线缆编号等；如果是连接摄像机等有固定IP 的设备，还需标明 IP 地址。</w:t>
      </w:r>
      <w:r/>
    </w:p>
    <w:p>
      <w:pPr>
        <w:ind w:firstLine="480"/>
        <w:spacing w:line="360" w:lineRule="auto"/>
        <w:rPr>
          <w:rFonts w:ascii="宋体" w:hAnsi="宋体" w:cs="宋体"/>
          <w:color w:val="auto"/>
          <w:sz w:val="24"/>
        </w:rPr>
      </w:pPr>
      <w:r>
        <w:rPr>
          <w:rFonts w:hint="eastAsia" w:ascii="宋体" w:hAnsi="宋体" w:cs="宋体"/>
          <w:color w:val="auto"/>
          <w:sz w:val="24"/>
        </w:rPr>
        <w:t xml:space="preserve">敷设在室外线型较粗的光缆、电缆应挂标志牌作标记，机房、设备箱、用户端都需挂牌标识，人（手）井内应挂光、电缆标识牌。</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6、防雷措施：</w:t>
      </w:r>
      <w:r/>
    </w:p>
    <w:p>
      <w:pPr>
        <w:ind w:firstLine="480"/>
        <w:spacing w:line="360" w:lineRule="auto"/>
        <w:rPr>
          <w:rFonts w:ascii="宋体" w:hAnsi="宋体" w:cs="宋体"/>
          <w:color w:val="auto"/>
          <w:sz w:val="24"/>
        </w:rPr>
      </w:pPr>
      <w:r/>
      <w:bookmarkStart w:id="18" w:name="_Toc15457425"/>
      <w:r/>
      <w:bookmarkStart w:id="19" w:name="_Toc44901721"/>
      <w:r/>
      <w:bookmarkStart w:id="20" w:name="_Toc12960201"/>
      <w:r/>
      <w:bookmarkStart w:id="21" w:name="_Toc12951350"/>
      <w:r/>
      <w:bookmarkStart w:id="22" w:name="_Toc17951403"/>
      <w:r/>
      <w:bookmarkStart w:id="23" w:name="_Toc12961340"/>
      <w:r/>
      <w:bookmarkStart w:id="24" w:name="_Toc28271492"/>
      <w:r/>
      <w:bookmarkStart w:id="25" w:name="_Toc17164906"/>
      <w:r>
        <w:rPr>
          <w:rFonts w:hint="eastAsia" w:ascii="宋体" w:hAnsi="宋体" w:cs="宋体"/>
          <w:color w:val="auto"/>
          <w:sz w:val="24"/>
        </w:rPr>
        <w:t xml:space="preserve">★</w:t>
      </w:r>
      <w:r>
        <w:rPr>
          <w:rFonts w:hint="eastAsia" w:ascii="宋体" w:hAnsi="宋体" w:cs="宋体"/>
          <w:b/>
          <w:bCs/>
          <w:color w:val="auto"/>
          <w:sz w:val="24"/>
        </w:rPr>
        <w:t xml:space="preserve">系统按照3级防雷标准进行防雷</w:t>
      </w:r>
      <w:r>
        <w:rPr>
          <w:rFonts w:hint="eastAsia" w:ascii="宋体" w:hAnsi="宋体" w:cs="宋体"/>
          <w:color w:val="auto"/>
          <w:sz w:val="24"/>
        </w:rPr>
        <w:t xml:space="preserve">。整体设计系统防雷接地，系统各组成部分防雷接地及安全防护设计符合现行国家标准及要求。安装在室外的立杆、各式摄像机等单元采取防雷接地措施，在其底部有良好的防雷接地线，接地母线应采用铜质线，接地线不得形成封闭回路，不得与强电的电网零线短接或混接，接地电阻不超过4欧姆。必要时，增设电源避雷器、信号线防雷器、接闪器及专用接地装置等。设备监控室配电柜应安装电源浪涌抑制器，保护负载和设备的运行安全。同时机房应有专门的接地，设备接地和机架接地分开，★</w:t>
      </w:r>
      <w:r>
        <w:rPr>
          <w:rFonts w:hint="eastAsia" w:ascii="宋体" w:hAnsi="宋体" w:cs="宋体"/>
          <w:b/>
          <w:bCs/>
          <w:color w:val="auto"/>
          <w:sz w:val="24"/>
        </w:rPr>
        <w:t xml:space="preserve">系统接地电阻不超过4欧姆</w:t>
      </w:r>
      <w:r>
        <w:rPr>
          <w:rFonts w:hint="eastAsia" w:ascii="宋体" w:hAnsi="宋体" w:cs="宋体"/>
          <w:color w:val="auto"/>
          <w:sz w:val="24"/>
        </w:rPr>
        <w:t xml:space="preserve">。</w:t>
      </w:r>
      <w:r/>
    </w:p>
    <w:p>
      <w:pPr>
        <w:ind w:firstLine="480"/>
        <w:spacing w:line="360" w:lineRule="auto"/>
        <w:rPr>
          <w:rFonts w:ascii="宋体" w:hAnsi="宋体" w:cs="宋体"/>
          <w:b/>
          <w:bCs/>
          <w:color w:val="auto"/>
          <w:sz w:val="24"/>
        </w:rPr>
      </w:pPr>
      <w:r>
        <w:rPr>
          <w:rFonts w:hint="eastAsia" w:ascii="宋体" w:hAnsi="宋体" w:cs="宋体"/>
          <w:color w:val="auto"/>
          <w:sz w:val="24"/>
        </w:rPr>
        <w:t xml:space="preserve">★</w:t>
      </w:r>
      <w:r>
        <w:rPr>
          <w:rFonts w:hint="eastAsia" w:ascii="宋体" w:hAnsi="宋体" w:cs="宋体"/>
          <w:b/>
          <w:bCs/>
          <w:color w:val="auto"/>
          <w:sz w:val="24"/>
        </w:rPr>
        <w:t xml:space="preserve">接地体施工要求包括：</w:t>
      </w:r>
      <w:r/>
    </w:p>
    <w:p>
      <w:pPr>
        <w:ind w:firstLine="480"/>
        <w:spacing w:line="360" w:lineRule="auto"/>
        <w:rPr>
          <w:rFonts w:ascii="宋体" w:hAnsi="宋体" w:cs="宋体"/>
          <w:color w:val="auto"/>
          <w:sz w:val="24"/>
        </w:rPr>
      </w:pPr>
      <w:r>
        <w:rPr>
          <w:rFonts w:hint="eastAsia" w:ascii="宋体" w:hAnsi="宋体" w:cs="宋体"/>
          <w:color w:val="auto"/>
          <w:sz w:val="24"/>
        </w:rPr>
        <w:t xml:space="preserve">应符合现行国家标准《电气装置安装工程接地装置施工及验收规范》的有关规定；接地体的焊接应采用搭焊，搭焊长度为钢管直径的 6 倍；接地体安装点下方应无任何管道、线缆经过；地体安装完成后，应使用接地摇表测量接地电阻大小，要求接地电阻小于 4Ω。必要时需要在基础的附近增加接地体或补加接地桩，或使用降阻剂等手段达到接地电阻的标准。雨后不应立即测量电阻；室外配电箱及杆件都应接到此接地极上。</w:t>
      </w:r>
      <w:r/>
    </w:p>
    <w:p>
      <w:pPr>
        <w:ind w:firstLine="480"/>
        <w:spacing w:line="360" w:lineRule="auto"/>
        <w:rPr>
          <w:rFonts w:ascii="宋体" w:hAnsi="宋体" w:cs="宋体"/>
          <w:color w:val="auto"/>
          <w:sz w:val="24"/>
        </w:rPr>
      </w:pPr>
      <w:r>
        <w:rPr>
          <w:rFonts w:hint="eastAsia" w:ascii="宋体" w:hAnsi="宋体" w:cs="宋体"/>
          <w:color w:val="auto"/>
          <w:sz w:val="24"/>
        </w:rPr>
        <w:t xml:space="preserve">在开挖好基础的四个角分别打入1根热镀锌防雷角铁：两个角铁之间距离要求达到1米；防雷角铁要求：角铁长宽（50*50*1500）角铁上面再加焊一条扁铁（30*30*“1500”）1500mm。</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7、电气保护装置：</w:t>
      </w:r>
      <w:r/>
    </w:p>
    <w:p>
      <w:pPr>
        <w:ind w:firstLine="480"/>
        <w:spacing w:line="360" w:lineRule="auto"/>
        <w:rPr>
          <w:rFonts w:ascii="宋体" w:hAnsi="宋体" w:cs="宋体"/>
          <w:color w:val="auto"/>
          <w:sz w:val="24"/>
        </w:rPr>
      </w:pPr>
      <w:r>
        <w:rPr>
          <w:rFonts w:hint="eastAsia" w:ascii="宋体" w:hAnsi="宋体" w:cs="宋体"/>
          <w:color w:val="auto"/>
          <w:sz w:val="24"/>
        </w:rPr>
        <w:t xml:space="preserve">为防止雷击的损害，做好设备（包括控制机、摄像机、辅助光源设备等）的有效接地，还需有电源防雷器和视频防雷器，使设备做到更好的防雷保护；</w:t>
      </w:r>
      <w:r/>
    </w:p>
    <w:p>
      <w:pPr>
        <w:ind w:firstLine="480"/>
        <w:spacing w:line="360" w:lineRule="auto"/>
        <w:rPr>
          <w:rFonts w:ascii="宋体" w:hAnsi="宋体" w:cs="宋体"/>
          <w:color w:val="auto"/>
          <w:sz w:val="24"/>
        </w:rPr>
      </w:pPr>
      <w:r>
        <w:rPr>
          <w:rFonts w:hint="eastAsia" w:ascii="宋体" w:hAnsi="宋体" w:cs="宋体"/>
          <w:color w:val="auto"/>
          <w:sz w:val="24"/>
        </w:rPr>
        <w:t xml:space="preserve">★使用快速熔断器来保护内部电路。</w:t>
      </w:r>
      <w:r/>
    </w:p>
    <w:p>
      <w:pPr>
        <w:ind w:firstLine="480"/>
        <w:spacing w:line="360" w:lineRule="auto"/>
        <w:rPr>
          <w:rFonts w:ascii="宋体" w:hAnsi="宋体" w:cs="宋体"/>
          <w:color w:val="auto"/>
          <w:sz w:val="24"/>
        </w:rPr>
      </w:pPr>
      <w:r>
        <w:rPr>
          <w:rFonts w:hint="eastAsia" w:ascii="宋体" w:hAnsi="宋体" w:cs="宋体"/>
          <w:color w:val="auto"/>
          <w:sz w:val="24"/>
        </w:rPr>
        <w:t xml:space="preserve">电源线：GB5023.3-1997  RV1平方以上，450/750V </w:t>
      </w:r>
      <w:bookmarkStart w:id="26" w:name="_Toc52204815"/>
      <w:r/>
      <w:bookmarkStart w:id="27" w:name="_Toc66091475"/>
      <w:r/>
      <w:bookmarkStart w:id="28" w:name="_Toc63829931"/>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8、路口机箱</w:t>
      </w:r>
      <w:bookmarkEnd w:id="18"/>
      <w:r/>
      <w:bookmarkEnd w:id="19"/>
      <w:r/>
      <w:bookmarkEnd w:id="20"/>
      <w:r/>
      <w:bookmarkEnd w:id="21"/>
      <w:r/>
      <w:bookmarkEnd w:id="22"/>
      <w:r/>
      <w:bookmarkEnd w:id="23"/>
      <w:r/>
      <w:bookmarkEnd w:id="24"/>
      <w:r/>
      <w:bookmarkEnd w:id="25"/>
      <w:r/>
      <w:bookmarkEnd w:id="26"/>
      <w:r/>
      <w:bookmarkEnd w:id="27"/>
      <w:r/>
      <w:bookmarkEnd w:id="28"/>
      <w:r>
        <w:rPr>
          <w:rFonts w:hint="eastAsia" w:ascii="宋体" w:hAnsi="宋体" w:cs="宋体"/>
          <w:b/>
          <w:bCs/>
          <w:color w:val="auto"/>
          <w:sz w:val="24"/>
        </w:rPr>
        <w:t xml:space="preserve">（落地箱）：</w:t>
      </w:r>
      <w:r/>
    </w:p>
    <w:p>
      <w:pPr>
        <w:ind w:firstLine="482"/>
        <w:spacing w:line="360" w:lineRule="auto"/>
        <w:rPr>
          <w:rFonts w:ascii="宋体" w:hAnsi="宋体" w:cs="宋体"/>
          <w:color w:val="auto"/>
          <w:sz w:val="24"/>
        </w:rPr>
      </w:pPr>
      <w:r>
        <w:rPr>
          <w:rFonts w:hint="eastAsia" w:ascii="宋体" w:hAnsi="宋体" w:cs="宋体"/>
          <w:b/>
          <w:bCs/>
          <w:color w:val="auto"/>
          <w:sz w:val="24"/>
        </w:rPr>
        <w:t xml:space="preserve">设备机箱采用1.2mm以上优质不锈钢板</w:t>
      </w:r>
      <w:r>
        <w:rPr>
          <w:rFonts w:hint="eastAsia" w:ascii="宋体" w:hAnsi="宋体" w:cs="宋体"/>
          <w:color w:val="auto"/>
          <w:sz w:val="24"/>
        </w:rPr>
        <w:t xml:space="preserve">，尺寸大小应能满足实际设备安装要求。采取背部进线设计，箱体防护等级达到IP54防护等级。防雷接地和防水,能容纳光纤尾纤盒等设备。机箱能适应室外抗高温环境，为了保证设备的安全，机箱具有很强的防橇性能，机箱大门采用天地锁规格。</w:t>
      </w:r>
      <w:r/>
    </w:p>
    <w:p>
      <w:pPr>
        <w:ind w:firstLine="480"/>
        <w:spacing w:line="360" w:lineRule="auto"/>
        <w:rPr>
          <w:rFonts w:ascii="宋体" w:hAnsi="宋体" w:cs="宋体"/>
          <w:color w:val="auto"/>
          <w:sz w:val="24"/>
        </w:rPr>
      </w:pPr>
      <w:r>
        <w:rPr>
          <w:rFonts w:hint="eastAsia" w:ascii="宋体" w:hAnsi="宋体" w:cs="宋体"/>
          <w:color w:val="auto"/>
          <w:sz w:val="24"/>
        </w:rPr>
        <w:t xml:space="preserve">机箱有防锈防腐蚀涂镀层，涂镀层无起泡、龟裂、脱落和磨损现象；</w:t>
      </w:r>
      <w:r/>
    </w:p>
    <w:p>
      <w:pPr>
        <w:ind w:firstLine="480"/>
        <w:spacing w:line="360" w:lineRule="auto"/>
        <w:rPr>
          <w:rFonts w:ascii="宋体" w:hAnsi="宋体" w:cs="宋体"/>
          <w:color w:val="auto"/>
          <w:sz w:val="24"/>
        </w:rPr>
      </w:pPr>
      <w:r>
        <w:rPr>
          <w:rFonts w:hint="eastAsia" w:ascii="宋体" w:hAnsi="宋体" w:cs="宋体"/>
          <w:color w:val="auto"/>
          <w:sz w:val="24"/>
        </w:rPr>
        <w:t xml:space="preserve">机箱带有电源插座和空气开关；</w:t>
      </w:r>
      <w:r/>
    </w:p>
    <w:p>
      <w:pPr>
        <w:ind w:firstLine="480"/>
        <w:spacing w:line="360" w:lineRule="auto"/>
        <w:rPr>
          <w:rFonts w:ascii="宋体" w:hAnsi="宋体" w:cs="宋体"/>
          <w:color w:val="auto"/>
          <w:sz w:val="24"/>
        </w:rPr>
      </w:pPr>
      <w:r>
        <w:rPr>
          <w:rFonts w:hint="eastAsia" w:ascii="宋体" w:hAnsi="宋体" w:cs="宋体"/>
          <w:color w:val="auto"/>
          <w:sz w:val="24"/>
        </w:rPr>
        <w:t xml:space="preserve">具有防水功能；</w:t>
      </w:r>
      <w:r/>
    </w:p>
    <w:p>
      <w:pPr>
        <w:ind w:firstLine="480"/>
        <w:spacing w:line="360" w:lineRule="auto"/>
        <w:rPr>
          <w:rFonts w:ascii="宋体" w:hAnsi="宋体" w:cs="宋体"/>
          <w:color w:val="auto"/>
          <w:sz w:val="24"/>
        </w:rPr>
      </w:pPr>
      <w:r>
        <w:rPr>
          <w:rFonts w:hint="eastAsia" w:ascii="宋体" w:hAnsi="宋体" w:cs="宋体"/>
          <w:color w:val="auto"/>
          <w:sz w:val="24"/>
        </w:rPr>
        <w:t xml:space="preserve">具有防鼠功能：即机箱安装好后，各种电缆可自如从箱体外手井管进入机箱，但老鼠不能进入机箱；</w:t>
      </w:r>
      <w:r/>
    </w:p>
    <w:p>
      <w:pPr>
        <w:ind w:firstLine="480"/>
        <w:spacing w:line="360" w:lineRule="auto"/>
        <w:rPr>
          <w:rFonts w:ascii="宋体" w:hAnsi="宋体" w:cs="宋体"/>
          <w:color w:val="auto"/>
          <w:sz w:val="24"/>
        </w:rPr>
      </w:pPr>
      <w:r>
        <w:rPr>
          <w:rFonts w:hint="eastAsia" w:ascii="宋体" w:hAnsi="宋体" w:cs="宋体"/>
          <w:color w:val="auto"/>
          <w:sz w:val="24"/>
        </w:rPr>
        <w:t xml:space="preserve">机箱座的固定机箱螺丝全部应采用不锈钢螺丝。</w:t>
      </w:r>
      <w:r/>
    </w:p>
    <w:p>
      <w:pPr>
        <w:ind w:firstLine="480"/>
        <w:spacing w:line="360" w:lineRule="auto"/>
        <w:rPr>
          <w:rFonts w:ascii="宋体" w:hAnsi="宋体" w:cs="宋体"/>
          <w:color w:val="auto"/>
          <w:sz w:val="24"/>
        </w:rPr>
      </w:pPr>
      <w:r>
        <w:rPr>
          <w:rFonts w:hint="eastAsia" w:ascii="宋体" w:hAnsi="宋体" w:cs="宋体"/>
          <w:color w:val="auto"/>
          <w:sz w:val="24"/>
        </w:rPr>
        <w:t xml:space="preserve">一般要求：箱体应避免在装配、安装、使用和维护过程中可能造成的人身安全隐患，诸如锋边、毛刺等。箱体的抗电压要求能达到《低压电器外壳防护等级》（GB 4942.2-1993）中的 IP34 等级要求。周围环境温度为 55℃时，金属材料箱体表面不应超过 75℃。箱体不允许使用无防松装置的螺纹连接作为结构和承载连接。</w:t>
      </w:r>
      <w:r/>
    </w:p>
    <w:p>
      <w:pPr>
        <w:ind w:firstLine="480"/>
        <w:spacing w:line="360" w:lineRule="auto"/>
        <w:rPr>
          <w:rFonts w:ascii="宋体" w:hAnsi="宋体" w:cs="宋体"/>
          <w:color w:val="auto"/>
          <w:sz w:val="24"/>
        </w:rPr>
      </w:pPr>
      <w:r>
        <w:rPr>
          <w:rFonts w:hint="eastAsia" w:ascii="宋体" w:hAnsi="宋体" w:cs="宋体"/>
          <w:color w:val="auto"/>
          <w:sz w:val="24"/>
        </w:rPr>
        <w:t xml:space="preserve">接地保护要求：箱体内应设置接地排，接地排孔洞数能满足箱内所有设备接地要求。箱体的金属部分应互连并接至接地排，任意两点之间的连接电阻应小于0.1Ω。接地连接点应有清晰的接地标识。</w:t>
      </w:r>
      <w:r/>
    </w:p>
    <w:p>
      <w:pPr>
        <w:ind w:firstLine="480"/>
        <w:spacing w:line="360" w:lineRule="auto"/>
        <w:rPr>
          <w:rFonts w:ascii="宋体" w:hAnsi="宋体" w:cs="宋体"/>
          <w:color w:val="auto"/>
          <w:sz w:val="24"/>
        </w:rPr>
      </w:pPr>
      <w:r>
        <w:rPr>
          <w:rFonts w:hint="eastAsia" w:ascii="宋体" w:hAnsi="宋体" w:cs="宋体"/>
          <w:color w:val="auto"/>
          <w:sz w:val="24"/>
        </w:rPr>
        <w:t xml:space="preserve">锁具要求：所有外门应使用智能锁具，抗破坏性能应符合《机械防盗锁》（GA/T 73-1994）中的 B 级要求。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箱内配线要排列整齐，并绑扎成束，在活动部位应固定。线缆应留有适当余量，以便于检修。箱内设备安装要利于散热，摆放整齐美观，同时便于操作。光纤、信号线及电源线等拉至箱内，标识清晰，线缆不得暴露在外，并需检测光纤损耗，及做电源检查。箱体须妥善接地。</w:t>
      </w:r>
      <w:r/>
    </w:p>
    <w:p>
      <w:pPr>
        <w:ind w:firstLine="482"/>
        <w:spacing w:line="360" w:lineRule="auto"/>
        <w:rPr>
          <w:rFonts w:ascii="宋体" w:hAnsi="宋体" w:cs="宋体"/>
          <w:b/>
          <w:color w:val="auto"/>
          <w:sz w:val="24"/>
        </w:rPr>
      </w:pPr>
      <w:r>
        <w:rPr>
          <w:b/>
          <w:color w:val="auto"/>
          <w:sz w:val="24"/>
        </w:rPr>
        <w:t xml:space="preserve">★</w:t>
      </w:r>
      <w:r>
        <w:rPr>
          <w:rFonts w:hint="eastAsia" w:ascii="宋体" w:hAnsi="宋体" w:cs="宋体"/>
          <w:b/>
          <w:color w:val="auto"/>
          <w:sz w:val="24"/>
        </w:rPr>
        <w:t xml:space="preserve">安装：需距离地面不低于50cm。</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9、设备机箱（抱杆箱）：</w:t>
      </w:r>
      <w:r/>
    </w:p>
    <w:p>
      <w:pPr>
        <w:ind w:firstLine="482"/>
        <w:spacing w:line="360" w:lineRule="auto"/>
        <w:rPr>
          <w:rFonts w:ascii="宋体" w:hAnsi="宋体" w:cs="宋体"/>
          <w:color w:val="auto"/>
          <w:sz w:val="24"/>
        </w:rPr>
      </w:pPr>
      <w:r>
        <w:rPr>
          <w:rFonts w:hint="eastAsia" w:ascii="宋体" w:hAnsi="宋体" w:cs="宋体"/>
          <w:b/>
          <w:bCs/>
          <w:color w:val="auto"/>
          <w:sz w:val="24"/>
        </w:rPr>
        <w:t xml:space="preserve">设备机箱采用1.0mm以上优质不锈钢板</w:t>
      </w:r>
      <w:r>
        <w:rPr>
          <w:rFonts w:hint="eastAsia" w:ascii="宋体" w:hAnsi="宋体" w:cs="宋体"/>
          <w:color w:val="auto"/>
          <w:sz w:val="24"/>
        </w:rPr>
        <w:t xml:space="preserve">，尺寸大小应能满足实际设备安装要求。采取背部进线设计，箱体防护等级达到IP54防护等级。防雷接地和防水,能容纳光纤尾纤盒等设备。机箱能适应室外抗高温环境，为了保证设备的安全，机箱具有很强的防橇性能，机箱大门采用天地锁规格。</w:t>
      </w:r>
      <w:r/>
    </w:p>
    <w:p>
      <w:pPr>
        <w:ind w:firstLine="480"/>
        <w:spacing w:line="360" w:lineRule="auto"/>
        <w:rPr>
          <w:rFonts w:ascii="宋体" w:hAnsi="宋体" w:cs="宋体"/>
          <w:color w:val="auto"/>
          <w:sz w:val="24"/>
        </w:rPr>
      </w:pPr>
      <w:r>
        <w:rPr>
          <w:rFonts w:hint="eastAsia" w:ascii="宋体" w:hAnsi="宋体" w:cs="宋体"/>
          <w:color w:val="auto"/>
          <w:sz w:val="24"/>
        </w:rPr>
        <w:t xml:space="preserve">温度适应性。户外不锈钢防水箱在经过高温和模拟太阳辐射试验后，不出现以下缺陷：箱体翘曲、损伤或损坏、永久变形；门、窗及孔口盖板等活动部件开关不灵活或闭锁不可靠；涂层、密封等部位的膨胀、开裂、脱落；安装件、紧固件的弯曲、松动、移位或损坏；金属件的锈蚀或涂覆层脱落。</w:t>
      </w:r>
      <w:r/>
    </w:p>
    <w:p>
      <w:pPr>
        <w:ind w:firstLine="480"/>
        <w:spacing w:line="360" w:lineRule="auto"/>
        <w:rPr>
          <w:rFonts w:ascii="宋体" w:hAnsi="宋体" w:cs="宋体"/>
          <w:color w:val="auto"/>
          <w:sz w:val="24"/>
        </w:rPr>
      </w:pPr>
      <w:r>
        <w:rPr>
          <w:rFonts w:hint="eastAsia" w:ascii="宋体" w:hAnsi="宋体" w:cs="宋体"/>
          <w:color w:val="auto"/>
          <w:sz w:val="24"/>
        </w:rPr>
        <w:t xml:space="preserve">防盐雾腐蚀。经盐雾试验后，金属机柜应无腐蚀现象。</w:t>
      </w:r>
      <w:r/>
    </w:p>
    <w:p>
      <w:pPr>
        <w:ind w:firstLine="480"/>
        <w:spacing w:line="360" w:lineRule="auto"/>
        <w:rPr>
          <w:rFonts w:ascii="宋体" w:hAnsi="宋体" w:cs="宋体"/>
          <w:color w:val="auto"/>
          <w:sz w:val="24"/>
        </w:rPr>
      </w:pPr>
      <w:r>
        <w:rPr>
          <w:rFonts w:hint="eastAsia" w:ascii="宋体" w:hAnsi="宋体" w:cs="宋体"/>
          <w:color w:val="auto"/>
          <w:sz w:val="24"/>
        </w:rPr>
        <w:t xml:space="preserve">防水。箱体应符合《外壳防护等级》（GB 4208-1993）中的 IPX5 防水等级要求。箱体所有进出线口必须带防水锁扣。</w:t>
      </w:r>
      <w:r/>
    </w:p>
    <w:p>
      <w:pPr>
        <w:ind w:firstLine="480"/>
        <w:spacing w:line="360" w:lineRule="auto"/>
        <w:rPr>
          <w:rFonts w:ascii="宋体" w:hAnsi="宋体" w:cs="宋体"/>
          <w:color w:val="auto"/>
          <w:sz w:val="24"/>
        </w:rPr>
      </w:pPr>
      <w:r>
        <w:rPr>
          <w:rFonts w:hint="eastAsia" w:ascii="宋体" w:hAnsi="宋体" w:cs="宋体"/>
          <w:color w:val="auto"/>
          <w:sz w:val="24"/>
        </w:rPr>
        <w:t xml:space="preserve">散热。箱体底板应冲孔，孔应均匀分布，利于散热和排水；箱体左右两侧及中央上部宜开散热孔，可使用冲孔或百页式。</w:t>
      </w:r>
      <w:r/>
    </w:p>
    <w:p>
      <w:pPr>
        <w:ind w:firstLine="480"/>
        <w:spacing w:line="360" w:lineRule="auto"/>
        <w:rPr>
          <w:rFonts w:ascii="宋体" w:hAnsi="宋体" w:cs="宋体"/>
          <w:color w:val="auto"/>
          <w:sz w:val="24"/>
        </w:rPr>
      </w:pPr>
      <w:r>
        <w:rPr>
          <w:rFonts w:hint="eastAsia" w:ascii="宋体" w:hAnsi="宋体" w:cs="宋体"/>
          <w:color w:val="auto"/>
          <w:sz w:val="24"/>
        </w:rPr>
        <w:t xml:space="preserve">防尘。户外不锈钢防水箱的防尘等级应符合《外壳防护等级》（GB 4208-2008）中的IP65防尘等级要求。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防凝露。当户外不锈钢防水箱暴露在湿度范围为 5%～100%的外部环境中时，箱内部设备在运行前或运行后应避免凝露产生。当箱内设备工作时，不应在设备上形成凝露或凝露滴落在设备上。</w:t>
      </w:r>
      <w:r/>
    </w:p>
    <w:p>
      <w:pPr>
        <w:ind w:firstLine="480"/>
        <w:spacing w:line="360" w:lineRule="auto"/>
        <w:rPr>
          <w:rFonts w:ascii="宋体" w:hAnsi="宋体" w:cs="宋体"/>
          <w:color w:val="auto"/>
          <w:sz w:val="24"/>
        </w:rPr>
      </w:pPr>
      <w:r>
        <w:rPr>
          <w:rFonts w:hint="eastAsia" w:ascii="宋体" w:hAnsi="宋体" w:cs="宋体"/>
          <w:color w:val="auto"/>
          <w:sz w:val="24"/>
        </w:rPr>
        <w:t xml:space="preserve">防风。户外不锈钢防水箱在正常使用状态下，应可承受60m/s 的强风破坏。</w:t>
      </w:r>
      <w:r/>
    </w:p>
    <w:p>
      <w:pPr>
        <w:ind w:firstLine="480"/>
        <w:spacing w:line="360" w:lineRule="auto"/>
        <w:rPr>
          <w:rFonts w:ascii="宋体" w:hAnsi="宋体" w:cs="宋体"/>
          <w:color w:val="auto"/>
          <w:sz w:val="24"/>
        </w:rPr>
      </w:pPr>
      <w:r>
        <w:rPr>
          <w:rFonts w:hint="eastAsia" w:ascii="宋体" w:hAnsi="宋体" w:cs="宋体"/>
          <w:color w:val="auto"/>
          <w:sz w:val="24"/>
        </w:rPr>
        <w:t xml:space="preserve">防雷。户外不锈钢防水箱应考虑防雷模块安装位置，且户外不锈钢防水箱内部应有接地的接线柱，方便对外壳的接地保护。</w:t>
      </w:r>
      <w:r/>
    </w:p>
    <w:p>
      <w:pPr>
        <w:ind w:firstLine="480"/>
        <w:spacing w:line="360" w:lineRule="auto"/>
        <w:rPr>
          <w:rFonts w:ascii="宋体" w:hAnsi="宋体" w:cs="宋体"/>
          <w:color w:val="auto"/>
          <w:sz w:val="24"/>
        </w:rPr>
      </w:pPr>
      <w:r>
        <w:rPr>
          <w:rFonts w:hint="eastAsia" w:ascii="宋体" w:hAnsi="宋体" w:cs="宋体"/>
          <w:color w:val="auto"/>
          <w:sz w:val="24"/>
        </w:rPr>
        <w:t xml:space="preserve">防虫。户外不锈钢防水箱的散热孔洞应加装不锈钢纱网，防止虫、鼠等龃齿类动物侵入。</w:t>
      </w:r>
      <w:r/>
    </w:p>
    <w:p>
      <w:pPr>
        <w:ind w:firstLine="480"/>
        <w:spacing w:line="360" w:lineRule="auto"/>
        <w:rPr>
          <w:rFonts w:ascii="宋体" w:hAnsi="宋体" w:cs="宋体"/>
          <w:color w:val="auto"/>
          <w:sz w:val="24"/>
        </w:rPr>
      </w:pPr>
      <w:r>
        <w:rPr>
          <w:rFonts w:hint="eastAsia" w:ascii="宋体" w:hAnsi="宋体" w:cs="宋体"/>
          <w:color w:val="auto"/>
          <w:sz w:val="24"/>
        </w:rPr>
        <w:t xml:space="preserve">机械性能要求。箱体在经过机械试验和防风试验后，不应出现下列缺陷：出现影响形状、连接和功能的变形或损坏，如铰链、锁具、插销等功能损坏。脱层、翘曲、戳穿、损坏和永久变形。门开、关不灵活，不可靠。密封部位的膨胀、开裂、脱落。安装件、紧固件的弯曲、松动、移位或损坏。门、盖板等活动部件转动不灵活、关（锁）不住、卡死。</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10、正式验收之前，系统设备出现损坏、丢失，均由中标人无偿负责修复。</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11、投标人安装调试时采取必要的安全措施，如有意外或事故发生，由中标人（合同卖方）负全部责任。</w:t>
      </w:r>
      <w:r/>
    </w:p>
    <w:p>
      <w:pPr>
        <w:spacing w:line="360" w:lineRule="auto"/>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五、商务要求：</w:t>
      </w:r>
      <w:r/>
    </w:p>
    <w:p>
      <w:pPr>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（一）项目组织实施要求：</w:t>
      </w:r>
      <w:r/>
    </w:p>
    <w:p>
      <w:pPr>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1、项目建设期限要求：合同签订生效之日起10个月内完成建设并交付使用。</w:t>
      </w:r>
      <w:r/>
    </w:p>
    <w:p>
      <w:pPr>
        <w:ind w:firstLine="482"/>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说明：本“1、项目建设期限要求”为不允许偏离的实质性要求和条件，如有偏离，在符合性审查时按照投标无效处理。</w:t>
      </w:r>
      <w:r/>
    </w:p>
    <w:p>
      <w:pPr>
        <w:ind w:left="-360" w:firstLine="723"/>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2、项目人员配备要求：</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要求中标人组建项目建设、实施的技术团队，建立完善、稳定的项目团队、内部组织管理方式及管理机构、协调机制、技术基础，并指定1名项目经理，项目主要管理团队人员不少于3人，要求上述人员具备相关资格证书且为中标人自有人员，具体要求见本招标文件第四章《评标标准》。</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投标人拟派项目主要管理团队人员在项目实施过程中不得更换，如遇特殊情况，乙方（中标人）须提前1个月向采购人报送人员更换申请（更换人员的资质应不低于原项目人员），经审核同意后方可更换。</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（2）配备项目经理及项目团队人员具备能力要求：</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1）技术专业能力：项目团队需要具备必要的技术技能和专业知识，以完成项目所需的开发、测试、部署等工作。</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2）沟通能力：团队成员需要具备良好的沟通能力，能够有效地与客户、团队成员和其他利益相关者进行沟通和协调，以确保项目顺利进行并达到预期结果。</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3）团队合作：团队成员需要能够有效地与团队合作，共同解决问题、分享知识和资源，并支持彼此以实现项目目标。</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4）解决问题的能力：在项目过程中可能会出现各种挑战和问题，团队成员需要具备解决问题的能力，能够快速识别问题并提出有效的解决方案。</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5）项目管理技能：对于项目管理团队成员或负责协调工作的人员，需要具备良好的项目管理技能，包括制定计划、管理资源、风险管理等方面的能力。</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说明：本“（2）配备项目经理及项目团队人员具备能力要求”为不允许偏离的实质性要求和条件，如有偏离，在符合性审查时按照投标无效处理。</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知识产权要求：中标人应保证开发建设结果涉及到的知识产权和所提供的技术资料是合法取得，并享有完整的知识产权，不会因为采购人的使用而被责令停止使用、追偿或要求赔偿损失，如出现此情况，一切经济和法律责任均由供应商承担。</w:t>
      </w:r>
      <w:r/>
    </w:p>
    <w:p>
      <w:pPr>
        <w:ind w:left="-360" w:firstLine="723"/>
        <w:spacing w:line="360" w:lineRule="auto"/>
        <w:rPr>
          <w:rFonts w:ascii="宋体" w:hAnsi="宋体" w:cs="宋体"/>
          <w:b/>
          <w:bCs/>
          <w:color w:val="auto"/>
          <w:sz w:val="24"/>
          <w:highlight w:val="white"/>
        </w:rPr>
      </w:pPr>
      <w:r>
        <w:rPr>
          <w:rFonts w:hint="eastAsia" w:ascii="宋体" w:hAnsi="宋体" w:cs="宋体"/>
          <w:b/>
          <w:bCs/>
          <w:color w:val="auto"/>
          <w:sz w:val="24"/>
          <w:highlight w:val="white"/>
        </w:rPr>
        <w:t xml:space="preserve">说明：本“3、知识产权要求”为不允许偏离的实质性要求和条件，如有偏离，在符合性审查时按照投标无效处理。</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4、项目组织实施具体要求：</w:t>
      </w:r>
      <w:r/>
    </w:p>
    <w:p>
      <w:pPr>
        <w:ind w:left="-360" w:firstLine="7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在项目实施过程及免费维保期内，根据采购人要求，中标人免费提供所有相关必要的数据接口，并配合采购人做好与其他第三方的所有数据对接工作，采购人负责制定数据对接标准，协调对接工作。</w:t>
      </w:r>
      <w:r/>
    </w:p>
    <w:p>
      <w:pPr>
        <w:ind w:left="-360" w:firstLine="720"/>
        <w:spacing w:line="360" w:lineRule="auto"/>
        <w:rPr>
          <w:rFonts w:hint="eastAsia" w:ascii="宋体" w:hAnsi="宋体" w:eastAsia="宋体" w:cs="宋体"/>
          <w:color w:val="auto"/>
          <w:sz w:val="24"/>
          <w:highlight w:val="white"/>
          <w:lang w:eastAsia="zh-CN"/>
        </w:rPr>
      </w:pP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特别要求</w:t>
      </w:r>
      <w:r>
        <w:rPr>
          <w:rFonts w:hint="eastAsia" w:ascii="宋体" w:hAnsi="宋体" w:cs="宋体"/>
          <w:color w:val="auto"/>
          <w:sz w:val="24"/>
          <w:highlight w:val="white"/>
          <w:lang w:eastAsia="zh-CN"/>
        </w:rPr>
        <w:t xml:space="preserve">：</w:t>
      </w:r>
      <w:r/>
    </w:p>
    <w:p>
      <w:pPr>
        <w:ind w:left="-360" w:firstLine="7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为加强采购人对信息化建设采购项目的管理，针对本项目，采购人要求中标人严格落实相关开放性、兼容性标准和规范要求，按合同约定提供服务，在系统运行过程中，不得在合同约定之外以任何名义向相关服务对象收取费用。</w:t>
      </w:r>
      <w:r/>
    </w:p>
    <w:p>
      <w:pPr>
        <w:ind w:left="-360" w:firstLine="7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说明：本“5</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rPr>
        <w:t xml:space="preserve">特别要求”为不允许偏离的实质性要求和条件，如有偏离，在符合性审查时按照投标无效处理。</w:t>
      </w:r>
      <w:r/>
    </w:p>
    <w:p>
      <w:pPr>
        <w:pStyle w:val="758"/>
        <w:spacing w:before="0" w:after="0" w:line="360" w:lineRule="auto"/>
        <w:rPr>
          <w:rFonts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六、验收标准：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1、验收依据：相关国家标准、行业标准。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2、验收的时间、方式、程序要求：见招标文件第五章《拟签订的合同文本》。</w:t>
      </w:r>
      <w:r/>
    </w:p>
    <w:p>
      <w:pPr>
        <w:ind w:firstLine="480"/>
        <w:spacing w:line="360" w:lineRule="auto"/>
        <w:rPr>
          <w:rFonts w:ascii="宋体" w:hAnsi="宋体" w:cs="宋体"/>
          <w:color w:val="auto"/>
          <w:sz w:val="24"/>
        </w:rPr>
      </w:pPr>
      <w:r>
        <w:rPr>
          <w:rFonts w:hint="eastAsia" w:ascii="宋体" w:hAnsi="宋体" w:cs="宋体"/>
          <w:color w:val="auto"/>
          <w:sz w:val="24"/>
        </w:rPr>
        <w:t xml:space="preserve">3、验收标准：所有电子警察都需要完成建档、备案，接入集成指挥平台，产生有效的违法数据。智慧交通智慧应用系统完成开发，实现既定要求功能。后台应用系统需要达到软件测评、等保三级和信息系统密码应用基本要求、用户使用文档交付、系统说明书交付等。</w:t>
      </w:r>
      <w:r/>
    </w:p>
    <w:p>
      <w:pPr>
        <w:ind w:firstLine="480"/>
        <w:spacing w:line="360" w:lineRule="auto"/>
        <w:rPr>
          <w:rFonts w:ascii="宋体" w:hAnsi="宋体" w:cs="宋体"/>
          <w:color w:val="auto"/>
          <w:sz w:val="24"/>
        </w:rPr>
      </w:pPr>
      <w:r>
        <w:rPr>
          <w:rFonts w:hint="eastAsia" w:ascii="宋体" w:hAnsi="宋体" w:cs="宋体"/>
          <w:color w:val="auto"/>
          <w:sz w:val="24"/>
        </w:rPr>
        <w:t xml:space="preserve">4、验收程序：合同标的全部交付并安装完毕后，乙方可向甲方书面提出验收要求，甲方在接到书面要求后按合同约定进行验收，如果验收因乙方原因发生迟延和在其它情况下发生额外费用，甲方有权就因迟延发生的损害和损失和任何额外费用请求赔偿。</w:t>
      </w:r>
      <w:r/>
    </w:p>
    <w:p>
      <w:pPr>
        <w:pStyle w:val="758"/>
        <w:spacing w:before="0" w:after="0" w:line="360" w:lineRule="auto"/>
        <w:rPr>
          <w:rFonts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七、售后服务要求：</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1、免费质保期要求：项目验收后，中标人提供所投产品（含软件）不少于3年的原厂免费质保（自验收合格之日起算），验收时需要提供原厂质保承诺函并加盖原厂公章。</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说明：本“1、免费质保期要求”为不允许偏离的实质性要求和条件，如有偏离，在符合性审查时按照投标无效处理。</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在质保期内，对采购人所提出的维修要求做出实质性响应，并提供应急策略；如出现货物故障，应在1小时内响应，2小时内维修工程师到达现场，在24小时内不能解决问题，应免费在3天内用同样的品牌、规格或更高的部件更换到位，保修服务由原厂家提供。</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3、为采购人提供全面的技术支持，帮助采购人及时解决使用中遇到的技术问题。</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4、为提升项目应用系统的可用性，在质保期间需提供7*24小时人员服务，包括数据工程师、开发工程师、系统运维工程师各2名。</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5、质保期内，节假日、特殊勤务、重大活动安保期间，中标单位需另派驻专人进入现场保障，做好实时响应工作。</w:t>
      </w:r>
      <w:r/>
    </w:p>
    <w:p>
      <w:pPr>
        <w:pStyle w:val="758"/>
        <w:spacing w:before="0" w:after="0" w:line="360" w:lineRule="auto"/>
        <w:rPr>
          <w:rFonts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八、培训要求：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1、对采购单位的技术人员进行系统的使用、维护和保养培训，所有培训以中文进行。该培训应教会学员在日常和紧急情况下如何操作系统。</w:t>
      </w:r>
      <w:r/>
    </w:p>
    <w:p>
      <w:pPr>
        <w:ind w:firstLine="480"/>
        <w:spacing w:line="360" w:lineRule="auto"/>
        <w:rPr>
          <w:rFonts w:ascii="宋体" w:hAnsi="宋体" w:cs="宋体"/>
          <w:color w:val="auto"/>
          <w:sz w:val="24"/>
        </w:rPr>
      </w:pPr>
      <w:r>
        <w:rPr>
          <w:rFonts w:hint="eastAsia" w:ascii="宋体" w:hAnsi="宋体" w:cs="宋体"/>
          <w:color w:val="auto"/>
          <w:sz w:val="24"/>
        </w:rPr>
        <w:t xml:space="preserve">2、培训教员对所提供的系统和产品应具有五年以上的操作和维修经验。培训教员的简历连同培训计划一并提交采购单位，采购单位认为培训教员不合格可要求更换。</w:t>
      </w:r>
      <w:r/>
    </w:p>
    <w:p>
      <w:pPr>
        <w:ind w:firstLine="480"/>
        <w:spacing w:line="360" w:lineRule="auto"/>
        <w:rPr>
          <w:rFonts w:ascii="宋体" w:hAnsi="宋体" w:cs="宋体"/>
          <w:color w:val="auto"/>
          <w:sz w:val="24"/>
        </w:rPr>
      </w:pPr>
      <w:r>
        <w:rPr>
          <w:rFonts w:hint="eastAsia" w:ascii="宋体" w:hAnsi="宋体" w:cs="宋体"/>
          <w:color w:val="auto"/>
          <w:sz w:val="24"/>
        </w:rPr>
        <w:t xml:space="preserve">3、在系统完工测试之前为采购单位技术人员进行现场培训，该培训包括正常操作程序和怎样处理紧急情况。在培训工作开始前向采购单位提供所有中文培训资料，包括中文操作、维修手册，要求受训人员能够了解系统及设备的基本结构、工作原理及操作程序，能进行实际操作和日常维护、排除一般故障。</w:t>
      </w:r>
      <w:r/>
    </w:p>
    <w:p>
      <w:pPr>
        <w:ind w:firstLine="480"/>
        <w:spacing w:line="360" w:lineRule="auto"/>
        <w:rPr>
          <w:rFonts w:ascii="宋体" w:hAnsi="宋体" w:cs="宋体"/>
          <w:color w:val="auto"/>
          <w:sz w:val="24"/>
        </w:rPr>
      </w:pPr>
      <w:r>
        <w:rPr>
          <w:rFonts w:hint="eastAsia" w:ascii="宋体" w:hAnsi="宋体" w:cs="宋体"/>
          <w:color w:val="auto"/>
          <w:sz w:val="24"/>
        </w:rPr>
        <w:t xml:space="preserve">4、培训事项</w:t>
      </w:r>
      <w:r/>
    </w:p>
    <w:p>
      <w:pPr>
        <w:ind w:firstLine="480"/>
        <w:spacing w:line="360" w:lineRule="auto"/>
        <w:rPr>
          <w:rFonts w:ascii="宋体" w:hAnsi="宋体" w:cs="宋体"/>
          <w:color w:val="auto"/>
          <w:sz w:val="24"/>
        </w:rPr>
      </w:pPr>
      <w:r>
        <w:rPr>
          <w:rFonts w:hint="eastAsia" w:ascii="宋体" w:hAnsi="宋体" w:cs="宋体"/>
          <w:color w:val="auto"/>
          <w:sz w:val="24"/>
        </w:rPr>
        <w:t xml:space="preserve">中标人根据合同清单提供详细的产品说明书，系统使用说明书和系统维护说明书。</w:t>
      </w:r>
      <w:r/>
    </w:p>
    <w:p>
      <w:pPr>
        <w:ind w:firstLine="480"/>
        <w:spacing w:line="360" w:lineRule="auto"/>
        <w:rPr>
          <w:rFonts w:ascii="宋体" w:hAnsi="宋体" w:cs="宋体"/>
          <w:color w:val="auto"/>
          <w:sz w:val="24"/>
        </w:rPr>
      </w:pPr>
      <w:r>
        <w:rPr>
          <w:rFonts w:hint="eastAsia" w:ascii="宋体" w:hAnsi="宋体" w:cs="宋体"/>
          <w:color w:val="auto"/>
          <w:sz w:val="24"/>
        </w:rPr>
        <w:t xml:space="preserve">（1）培训需求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应对一般操作人员的培训、工程技术人员的培训及管理人员的培训分别进行阐述。</w:t>
      </w:r>
      <w:r/>
    </w:p>
    <w:p>
      <w:pPr>
        <w:ind w:firstLine="480"/>
        <w:spacing w:line="360" w:lineRule="auto"/>
        <w:rPr>
          <w:rFonts w:ascii="宋体" w:hAnsi="宋体" w:cs="宋体"/>
          <w:color w:val="auto"/>
          <w:sz w:val="24"/>
        </w:rPr>
      </w:pPr>
      <w:r>
        <w:rPr>
          <w:rFonts w:hint="eastAsia" w:ascii="宋体" w:hAnsi="宋体" w:cs="宋体"/>
          <w:color w:val="auto"/>
          <w:sz w:val="24"/>
        </w:rPr>
        <w:t xml:space="preserve">运行维护技术人员经过培训应能进行日常设备运行维护工作，掌握软件、硬件的操作，熟悉硬件基本功能。能熟练地分析软件、硬件信息等工作，并能有效的组织、开展业务应用能力。</w:t>
      </w:r>
      <w:r/>
    </w:p>
    <w:p>
      <w:pPr>
        <w:ind w:firstLine="480"/>
        <w:spacing w:line="360" w:lineRule="auto"/>
        <w:rPr>
          <w:rFonts w:ascii="宋体" w:hAnsi="宋体" w:cs="宋体"/>
          <w:color w:val="auto"/>
          <w:sz w:val="24"/>
        </w:rPr>
      </w:pPr>
      <w:r>
        <w:rPr>
          <w:rFonts w:hint="eastAsia" w:ascii="宋体" w:hAnsi="宋体" w:cs="宋体"/>
          <w:color w:val="auto"/>
          <w:sz w:val="24"/>
        </w:rPr>
        <w:t xml:space="preserve">高级工程技术人员培训后，能够处理一般维护人员不能处理的技术问题。</w:t>
      </w:r>
      <w:r/>
    </w:p>
    <w:p>
      <w:pPr>
        <w:ind w:firstLine="480"/>
        <w:spacing w:line="360" w:lineRule="auto"/>
        <w:rPr>
          <w:rFonts w:ascii="宋体" w:hAnsi="宋体" w:cs="宋体"/>
          <w:color w:val="auto"/>
          <w:sz w:val="24"/>
        </w:rPr>
      </w:pPr>
      <w:r>
        <w:rPr>
          <w:rFonts w:hint="eastAsia" w:ascii="宋体" w:hAnsi="宋体" w:cs="宋体"/>
          <w:color w:val="auto"/>
          <w:sz w:val="24"/>
        </w:rPr>
        <w:t xml:space="preserve">管理人员经培训后，应能负责全面的技术管理工作，了解系统建设的过程，系统功能及未来建设的规划。</w:t>
      </w:r>
      <w:r/>
    </w:p>
    <w:p>
      <w:pPr>
        <w:ind w:firstLine="480"/>
        <w:spacing w:line="360" w:lineRule="auto"/>
        <w:rPr>
          <w:rFonts w:ascii="宋体" w:hAnsi="宋体" w:cs="宋体"/>
          <w:color w:val="auto"/>
          <w:sz w:val="24"/>
        </w:rPr>
      </w:pPr>
      <w:r>
        <w:rPr>
          <w:rFonts w:hint="eastAsia" w:ascii="宋体" w:hAnsi="宋体" w:cs="宋体"/>
          <w:color w:val="auto"/>
          <w:sz w:val="24"/>
        </w:rPr>
        <w:t xml:space="preserve">（2）培训课程</w:t>
      </w:r>
      <w:r/>
    </w:p>
    <w:p>
      <w:pPr>
        <w:ind w:firstLine="480"/>
        <w:spacing w:line="360" w:lineRule="auto"/>
        <w:rPr>
          <w:rFonts w:ascii="宋体" w:hAnsi="宋体" w:cs="宋体"/>
          <w:color w:val="auto"/>
          <w:sz w:val="24"/>
        </w:rPr>
      </w:pPr>
      <w:r>
        <w:rPr>
          <w:rFonts w:hint="eastAsia" w:ascii="宋体" w:hAnsi="宋体" w:cs="宋体"/>
          <w:color w:val="auto"/>
          <w:sz w:val="24"/>
        </w:rPr>
        <w:t xml:space="preserve">培训课程包括理论课/实践课，主要内容包括：系统的基本工作原理、系统的设备安装情况、系统的操作和管理、系统的维修和保养、设备实物、系统图纸的查阅、系统的故障诊断等。</w:t>
      </w:r>
      <w:r/>
    </w:p>
    <w:p>
      <w:pPr>
        <w:pStyle w:val="758"/>
        <w:spacing w:before="0" w:after="0" w:line="360" w:lineRule="auto"/>
        <w:rPr>
          <w:rFonts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九、其他要求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1、质量保证期内所有货物保修服务方式均为上门服务，即由中标人派员到用户设备使用现场维修。由此产生的一切费用均包含在投标报价内。</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2、验收合格并不免除在质保期内中标人应负的责任。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3、要求中标后施工前提供电子警察改造路口深化设计方案、路口设计图，验收时需提供管线图等内容。</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4、其他要求：详见招标文件第五章《拟签订的合同文本》以及《附件1、附件2、附件3》。</w:t>
      </w:r>
      <w:r/>
    </w:p>
    <w:p>
      <w:pPr>
        <w:widowControl/>
        <w:rPr>
          <w:rFonts w:ascii="仿宋" w:hAnsi="仿宋" w:eastAsia="仿宋"/>
          <w:color w:val="auto"/>
          <w:sz w:val="24"/>
        </w:rPr>
      </w:pPr>
      <w:r>
        <w:rPr>
          <w:rFonts w:ascii="仿宋" w:hAnsi="仿宋" w:eastAsia="仿宋"/>
          <w:color w:val="auto"/>
          <w:sz w:val="24"/>
        </w:rPr>
      </w:r>
      <w:r/>
    </w:p>
    <w:p>
      <w:pPr>
        <w:pStyle w:val="759"/>
        <w:spacing w:before="0" w:after="0"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附件1：电子警察建设点位</w:t>
      </w:r>
      <w:r/>
    </w:p>
    <w:p>
      <w:pPr>
        <w:ind w:firstLine="480"/>
        <w:spacing w:line="360" w:lineRule="auto"/>
        <w:rPr>
          <w:rFonts w:ascii="宋体" w:hAnsi="宋体" w:cs="宋体"/>
          <w:color w:val="auto"/>
          <w:sz w:val="24"/>
        </w:rPr>
      </w:pPr>
      <w:r/>
      <w:bookmarkStart w:id="29" w:name="OLE_LINK2"/>
      <w:r/>
      <w:bookmarkStart w:id="30" w:name="OLE_LINK1"/>
      <w:r>
        <w:rPr>
          <w:rFonts w:hint="eastAsia" w:ascii="宋体" w:hAnsi="宋体" w:cs="宋体"/>
          <w:color w:val="auto"/>
          <w:sz w:val="24"/>
        </w:rPr>
        <w:t xml:space="preserve">本次设计新建市区未建设电警设备路口的电警设备，更换市区报废、停用、无数据及有效率为零的电警设备，不低于1642套电警设备。</w:t>
      </w:r>
      <w:r/>
    </w:p>
    <w:tbl>
      <w:tblPr>
        <w:tblStyle w:val="7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2093"/>
        <w:gridCol w:w="5090"/>
      </w:tblGrid>
      <w:tr>
        <w:trPr>
          <w:trHeight w:val="270"/>
        </w:trPr>
        <w:tc>
          <w:tcPr>
            <w:shd w:val="clear" w:color="auto" w:fill="auto"/>
            <w:tcW w:w="781" w:type="pct"/>
            <w:vAlign w:val="center"/>
            <w:textDirection w:val="lrTb"/>
            <w:noWrap/>
          </w:tcPr>
          <w:p>
            <w:pPr>
              <w:jc w:val="center"/>
              <w:rPr>
                <w:rFonts w:ascii="宋体" w:hAnsi="宋体" w:cs="宋体"/>
                <w:b/>
                <w:color w:val="auto"/>
                <w:sz w:val="24"/>
              </w:rPr>
            </w:pPr>
            <w:r>
              <w:rPr>
                <w:rFonts w:hint="eastAsia" w:ascii="宋体" w:hAnsi="宋体" w:cs="宋体"/>
                <w:b/>
                <w:color w:val="auto"/>
                <w:sz w:val="24"/>
              </w:rPr>
              <w:t xml:space="preserve">序号</w:t>
            </w:r>
            <w:r/>
          </w:p>
        </w:tc>
        <w:tc>
          <w:tcPr>
            <w:shd w:val="clear" w:color="auto" w:fill="auto"/>
            <w:tcW w:w="122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归属大队</w:t>
            </w:r>
            <w:r/>
          </w:p>
        </w:tc>
        <w:tc>
          <w:tcPr>
            <w:shd w:val="clear" w:color="auto" w:fill="auto"/>
            <w:tcW w:w="298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路口名称</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紫金路-元和路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紫金路-唐胜路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峨眉路-奥体路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峨眉路-明正路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峨眉路-元和路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峨眉路-唐胜路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昆仑大道-汉源大道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钱塘路-宋锦路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钱塘路-元和路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丽水路-楚韵路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丽水路-宋锦路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潇湘路-民生路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潇湘路-清风路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汉水路-清风路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金沙路-瀚文路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天目路-金川路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洞庭湖路-金川路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汉风路-瀚文路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黄埔路-金川路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澄江路-金川路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渤海路-金川路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渤海路-彭祖大道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纬30路-彭祖大道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纬30路-金川路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湘江路-金川路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湘江路-商聚路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湘江路-银川路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湘江路-沟棠路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湘江路-人民路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扬子路-沟棠路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珠江路-惠民东支路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珠江路-惠民西支路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珠江路-金川路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珠江路-拖龙山路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太行路-汉风路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太行路-明新路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太行路-秦郡路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新元大道与云台路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金沙路与昆仑大道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金沙路与新安路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镜泊东与富强路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欣欣路与郡景路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太行路-新元大道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太行路-明正路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泰岳路-新元大道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普陀路-唐盛路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普陀路-汉风路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普陀路-明新路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普陀路-秦郡路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普陀路-沂蒙路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衡山路-云台路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沂蒙路-秦郡路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沂蒙路-明新路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昆仑大道-新元大道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镜泊西路-汉兴路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镜泊东路-元和路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镜泊东路-明正路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富春路-宋锦路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59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天目路-彭祖大道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天目路-商聚路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欣欣路-长安大道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思民路-沟棠路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泰岳路-唐胜路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普陀路-元和路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惠民路-惠民东支路</w:t>
            </w:r>
            <w:r/>
          </w:p>
        </w:tc>
      </w:tr>
      <w:tr>
        <w:trPr>
          <w:trHeight w:val="306"/>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新元大道-镜泊东路东口、西口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镜泊东路-友善路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镜泊东路-明正路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69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太行路-富强路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钱塘路-清风路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昆仑大道-彭祖大道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大龙湖大队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兴龙路-同发路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中山南路-富国街</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中山北路-铜沛路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中山北路-二环北路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奔腾大道-华美一巷</w:t>
            </w:r>
            <w:r/>
          </w:p>
        </w:tc>
      </w:tr>
      <w:tr>
        <w:trPr>
          <w:trHeight w:val="378"/>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水秀路-鼓楼小学丁万河分校</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水秀路-月河路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79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九里山路-江山路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九里山路-辛山路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辛山路-龟山路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襄王路-龟山北路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襄王路-九里山路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襄王路-龟山南路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襄王路-文学路</w:t>
            </w:r>
            <w:r/>
          </w:p>
        </w:tc>
      </w:tr>
      <w:tr>
        <w:trPr>
          <w:trHeight w:val="387"/>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襄王路-徐州工业职业技术学院西门（行人过街）</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襄王路-汉城路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九龙湖西路-望亭路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89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九龙湖西路-九龙湖路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马厂湖西路-奔腾大道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马厂湖西路-马场湖路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天齐南路-汉城东路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天齐北路-丁万河南路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中山北路-荆马河南路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煤港路与金马南路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殷庄路-金马南路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琵琶路与金马路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大庆路与星源路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99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彭城路与河清路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金马南路与琵琶花园路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金马南路-徐运新河西路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奔腾大道与祥云路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广山路与白云东路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广山路与下淀路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下淀路与徐钢路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大庆路与白云路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中山北路-徐新运河西路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二环北路与华祖庙路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109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奔腾大道-徐运新河西路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青年路-复兴南路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响山路与响山北路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中山北路－李沃南路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坤宁路－华振路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华兴路-华振路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云腾路-华振路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汉杰路-华振路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浩博路-华兴路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环城路-前进路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119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解放路-民主北路</w:t>
            </w:r>
            <w:r/>
          </w:p>
        </w:tc>
      </w:tr>
      <w:tr>
        <w:trPr>
          <w:trHeight w:val="204"/>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解放路-黄河南路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煤港路-红星路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解放路-环城路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中山北路-沈孟路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中山北路-奔腾大道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马场湖西路-荆马路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中山北路-祥和路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中山北路-九龙湖路</w:t>
            </w:r>
            <w:r/>
          </w:p>
        </w:tc>
      </w:tr>
      <w:tr>
        <w:trPr>
          <w:trHeight w:val="32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复兴路-宝龙广场3期C座东门红绿灯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129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中山北路-风尚路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三环北路-青山公园</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淮海东路-黄河西路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黄河南路-大马路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下淀路-下淀南路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淮海东路-复兴北路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沈孟大道-崇信路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鼓楼大队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沈孟大道-崇信西路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黄山大道-汉源大道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和平大道与振兴大道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139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金港路-庙山路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杨山路-桃园路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杨山路-蟠桃山路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杨山路-尚义路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杨山路-贺丰路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杨山路-永宁路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杨山路-多晶硅</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杨山路-高新路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杨山路-华科路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杨山路-大大路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149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庙山路-锦绣路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荆山路-金水路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驮蓝山路-金水路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蟠桃山路-金桥路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荆山路-金桥路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荆山路-金工路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长安大道与荆山路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桃山路-刘荆路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庙山路-刘荆路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长安大道-荆马河路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159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长安大道-诚意大道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荆山路-高铁西支路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荆山路-振兴大道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荆山路-广德路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广德路-富泽路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振兴大道-福润路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振兴大道-和盛路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荆山路-金凤路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鑫芯路与高新路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金港路-高新路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169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金港路-华科路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鸿达路-合景珑湾路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和平路-大湖小区</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站北路-站前高架</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龙湖西路-龙湖南路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龙湖东路-龙湖南路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高新路-主横一路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高新路-昆仑大道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高新路-创业路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创业路-凤凰大道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179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和平路-凤凰大道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和平路-徐贾快速路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创业路-徐贾快速路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学城路-徐贾快速路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彭祖大道-徐贾快速路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主横一路-徐贾快速路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彭祖大道-黄庄</w:t>
            </w:r>
            <w:r/>
          </w:p>
        </w:tc>
      </w:tr>
      <w:tr>
        <w:trPr>
          <w:trHeight w:val="35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彭祖大道-陶公河中桥紫房线</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彭祖大道-双井</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市民中心北路-兴镇路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189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西京路-农贸市场北路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西京路-市民中心北路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西京路-沈大路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沈大路-兴镇北路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193</w:t>
            </w:r>
            <w:r/>
          </w:p>
        </w:tc>
        <w:tc>
          <w:tcPr>
            <w:shd w:val="clear" w:color="auto" w:fill="auto"/>
            <w:tcW w:w="1229"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响山路-东三环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金水路-庙山路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蟠桃山路-金工路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长安大道-城置花园</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长安大道-宝莲寺路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198</w:t>
            </w:r>
            <w:r/>
          </w:p>
        </w:tc>
        <w:tc>
          <w:tcPr>
            <w:shd w:val="clear" w:color="auto" w:fill="auto"/>
            <w:tcW w:w="1229"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广德路与广德东支路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199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振兴大道-宝莲寺路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200</w:t>
            </w:r>
            <w:r/>
          </w:p>
        </w:tc>
        <w:tc>
          <w:tcPr>
            <w:shd w:val="clear" w:color="auto" w:fill="auto"/>
            <w:tcW w:w="1229"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荆山路与高新路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G311-G206</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城东大道-大大路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高新路—凤翔路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凤翔路—鸿悦路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港华东支路-和盛路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广德东支路-振兴大道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广德路-泰隆商业街</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振兴大道-中央大道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209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振兴大道金龙湖东支路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振兴大道-站南路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振兴大道-玉湖路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昆仑大道-马庄路口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昆仑大道-林果厂路口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彭祖大道-马庄路口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彭祖大道-锦华路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宝莲寺路-宝莲寺门前西侧</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杨山路-安然山路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经开大队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城东大道-博汇东路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219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黄河北路-杏山子大道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二环北路-杏山子大道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黄河北路-敬安路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二环北（技师学院）</w:t>
            </w:r>
            <w:r/>
          </w:p>
        </w:tc>
      </w:tr>
      <w:tr>
        <w:trPr>
          <w:trHeight w:val="371"/>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二环北路（陆港城公交站）</w:t>
            </w:r>
            <w:r/>
          </w:p>
        </w:tc>
      </w:tr>
      <w:tr>
        <w:trPr>
          <w:trHeight w:val="264"/>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二环北路（淮海国际陆港）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华润路-润新路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时代大道-旺泉路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时代大道-兴泉路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腾飞路-顺达路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229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腾飞路-顺堤路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同发路-旺泉路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振河路-经二路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振河路-顺堤路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鑫源路-兴泉路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祥湖路-徐丰公路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纬三路-莲湖路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纬三路-香山路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观湖路-经一路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纬二路-经一路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239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纬二路-经四路（西）</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纬二路与莲湖路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观湖路与莲湖路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纬二路与经四路（南）</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经四路与观湖路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纬二路与观湖路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工人路-徐丰公路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莲湖路-兴安路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观湖路-兴安路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莲湖路-香山路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249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润新路-杨场路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故黄河旅游路-二环北路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九里湖大队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故黄河旅游路-丁万河南路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润湖路-马山路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纵五路-马山路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新淮海西路-福润路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新淮海西路-工农路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中山南路-云龙山隧道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中山南路-徐州市中医院</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南三环-双山路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259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南三环-湘西路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南三环-玉带大道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南三环-开元路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新淮海西路-杏山子大道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自力路-星雨路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新淮海西路-星雨路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润湖路-杏山子大道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美润路-杏山子大道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大彭路-杏山子大道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玉带大道-徐州乐园</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269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美润路-纵五路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大彭路-星雨路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徐商路-杏花路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段庄街-杏花路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矿山路-矿山东路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夹河西街-西安北路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黄河南路-水漫桥路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黄河南路-矿山东路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湖滨路-工农南路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明珠路-纺织东路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279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明珠路-吴庄路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湖北路-工农南路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湖北路-纺织东路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湖北路-韩山隧道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和著湖山-韩山路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湖滨路-韩山路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湖北路-韩山路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健康路-二环西路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向阳路-兴华路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自力路-润湖路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289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新淮海西路-311国道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火花北路-卧牛山路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和平路西延-纺织路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和平路西延-煤建路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黄河南路-兴华路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美润路-蕴景家园</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美润路-星雨路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新淮海西路-卧牛山路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新淮海西路-纵五路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桃花源路-火花路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299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自立路-火花路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泉润大道-杏山子大道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开元大道-菁英路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玉带大道（碧水栖庭）</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西安北路-环城路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黄河北路-西安北路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西安北路-铜沛路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铜沛路-苏堤路小学</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铜沛路-西苑中路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二环北路-二环西路1</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309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二环北路-二环西路2</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二环北路-九龙湖西路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二环西路-矿山路</w:t>
            </w:r>
            <w:r/>
          </w:p>
        </w:tc>
      </w:tr>
      <w:tr>
        <w:trPr>
          <w:trHeight w:val="271"/>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泉润大道-火花路交叉口西150米</w:t>
            </w:r>
            <w:r/>
          </w:p>
        </w:tc>
      </w:tr>
      <w:tr>
        <w:trPr>
          <w:trHeight w:val="37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新淮海西路－麓山荣郡二期路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建国西路-中枢街</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泉润大道-西三环交叉口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矿山路-福润路交叉口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金山南路-金福路交叉口</w:t>
            </w:r>
            <w:r/>
          </w:p>
        </w:tc>
      </w:tr>
      <w:tr>
        <w:trPr>
          <w:trHeight w:val="400"/>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湖西路-玉带路交叉口（太阳花园东门）</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319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珠山西路-湖南路交叉口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福顺路-富国街交叉口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泉山大队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中枢街-中枢南街</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青年路-彭城路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郭庄路-经一路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郭庄路-兴云路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幸福路-云苑路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幸福路-云和路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幸福路-经一路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汉景大道-庆丰路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329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民富路-云和路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汉景大道-民祥园路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汉景大道-德政路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纬一路-云和路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和平路-云苑路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和平路-香溪路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和平路-名邸路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云祥路-庆丰路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和平路-庆丰路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和平路-民祥园路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339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绿苑路-民祥园路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黄山垄路-德政路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黄山大道-庆丰路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黄山大道-名邸路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黄山大道-香溪路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黄山大道-云苑路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黄山大道-鑫城路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和平路-鑫城路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郭庄路-云和路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绿苑路-德政路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349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郭庄路-备战路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云祥路-香溪路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云祥路-名邸路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郭庄路-锻压西巷</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铜山路-复兴南路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和平路-黄河东路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和平路-民主南路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泰山路-云东路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和平路-云东路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和平路-解放路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359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和平路-津浦路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大同街-解放路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下洪新村路-复兴路</w:t>
            </w:r>
            <w:r/>
          </w:p>
        </w:tc>
      </w:tr>
      <w:tr>
        <w:trPr>
          <w:trHeight w:val="341"/>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复兴南路汉城小学行人过街</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和平路-汉源大道</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和平路-龙湖西路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和平大道与龙湖东路</w:t>
            </w:r>
            <w:r/>
          </w:p>
        </w:tc>
      </w:tr>
      <w:tr>
        <w:trPr>
          <w:trHeight w:val="31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经一路-东三环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复兴南路-周庄路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金山东路-复兴南路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369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建国东路-黄河西路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和平路-郭庄路东延路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建国路-宣武路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迎宾大道-塔东路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欣欣路-恒大左岸</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文欣路-恒文路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迎宾大道汽车南站门前</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金山路-财经学院门口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金山路-解放路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三环东路云龙分局</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379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金山路-新泰路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金山路-矿大北门</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金山路-学城路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金山路-文华路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金山路-泰山路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金山路-泰山营房</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长安路-新泉路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长安路-和园路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民富路-德政路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民富路-民祥园路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389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青年路-民主路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迎宾大道-七里沟市场</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391</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淮塔南门-解放路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392</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解放南路-泰安路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393</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解放南路-建国东路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394</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响山南路-新淮海东路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395</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庆丰路-民富大道</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396</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淮塔东路-解放路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397</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北京路-翟南路</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398</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玉华路-第七人民医院门口</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399</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玉华路-上甸子村</w:t>
            </w:r>
            <w:r/>
          </w:p>
        </w:tc>
      </w:tr>
      <w:tr>
        <w:trPr>
          <w:trHeight w:val="285"/>
        </w:trPr>
        <w:tc>
          <w:tcPr>
            <w:shd w:val="clear" w:color="auto" w:fill="auto"/>
            <w:tcW w:w="781" w:type="pct"/>
            <w:vAlign w:val="center"/>
            <w:textDirection w:val="lrTb"/>
            <w:noWrap/>
          </w:tcPr>
          <w:p>
            <w:pPr>
              <w:jc w:val="center"/>
              <w:rPr>
                <w:rFonts w:ascii="宋体" w:hAnsi="宋体" w:cs="宋体"/>
                <w:color w:val="auto"/>
                <w:sz w:val="24"/>
              </w:rPr>
            </w:pPr>
            <w:r>
              <w:rPr>
                <w:rFonts w:hint="eastAsia" w:ascii="宋体" w:hAnsi="宋体" w:cs="宋体"/>
                <w:color w:val="auto"/>
                <w:sz w:val="24"/>
              </w:rPr>
              <w:t xml:space="preserve">400</w:t>
            </w:r>
            <w:r/>
          </w:p>
        </w:tc>
        <w:tc>
          <w:tcPr>
            <w:shd w:val="clear" w:color="auto" w:fill="auto"/>
            <w:tcW w:w="122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云龙大队</w:t>
            </w:r>
            <w:r/>
          </w:p>
        </w:tc>
        <w:tc>
          <w:tcPr>
            <w:shd w:val="clear" w:color="auto" w:fill="auto"/>
            <w:tcW w:w="298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玉华路-仁德路</w:t>
            </w:r>
            <w:bookmarkEnd w:id="29"/>
            <w:r/>
            <w:bookmarkEnd w:id="30"/>
            <w:r/>
            <w:r/>
          </w:p>
        </w:tc>
      </w:tr>
    </w:tbl>
    <w:p>
      <w:pPr>
        <w:ind w:firstLine="480"/>
        <w:rPr>
          <w:rFonts w:ascii="宋体"/>
          <w:color w:val="auto"/>
          <w:sz w:val="24"/>
          <w:szCs w:val="28"/>
        </w:rPr>
      </w:pPr>
      <w:r>
        <w:rPr>
          <w:rFonts w:ascii="宋体"/>
          <w:color w:val="auto"/>
          <w:sz w:val="24"/>
          <w:szCs w:val="28"/>
        </w:rPr>
      </w:r>
      <w:r/>
    </w:p>
    <w:p>
      <w:pPr>
        <w:jc w:val="left"/>
        <w:widowControl/>
        <w:rPr>
          <w:color w:val="auto"/>
        </w:rPr>
      </w:pPr>
      <w:r>
        <w:rPr>
          <w:color w:val="auto"/>
        </w:rPr>
        <w:br w:type="page" w:clear="all"/>
      </w:r>
      <w:r/>
    </w:p>
    <w:p>
      <w:pPr>
        <w:pStyle w:val="759"/>
        <w:spacing w:before="0" w:after="0"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附件2：无人机及机舱建设点位</w:t>
      </w:r>
      <w:r/>
    </w:p>
    <w:p>
      <w:pPr>
        <w:ind w:firstLine="480"/>
        <w:spacing w:line="360" w:lineRule="auto"/>
        <w:rPr>
          <w:color w:val="auto"/>
        </w:rPr>
      </w:pPr>
      <w:r>
        <w:rPr>
          <w:rFonts w:hint="eastAsia" w:ascii="宋体" w:hAnsi="宋体" w:cs="宋体"/>
          <w:color w:val="auto"/>
          <w:sz w:val="24"/>
        </w:rPr>
        <w:t xml:space="preserve">无人机机舱需要实现通网通电，电力接入自行协调。工程的防雷与接地地网使用40*4mm镀锌扁铁与机房接地带可靠连接，应符合规范要求；需做好防火、防盗、防光、防水密封等处理措施；无人机机巢为自立式设备，底座距离地面要有足够高度确保在野外无人看管的安全性，其含底座高度与设备底部短边之比≤4，并且设备底部长边与短边之比≤2，需按自立式设备采取抗震加固措施。</w:t>
      </w:r>
      <w:r/>
    </w:p>
    <w:tbl>
      <w:tblPr>
        <w:tblStyle w:val="767"/>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82"/>
        <w:gridCol w:w="4443"/>
        <w:gridCol w:w="1395"/>
        <w:gridCol w:w="1893"/>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位置描述</w:t>
            </w:r>
            <w:r/>
          </w:p>
        </w:tc>
        <w:tc>
          <w:tcPr>
            <w:shd w:val="clear" w:color="auto" w:fill="auto"/>
            <w:tcBorders>
              <w:top w:val="single" w:color="auto"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经度</w:t>
            </w:r>
            <w:r/>
          </w:p>
        </w:tc>
        <w:tc>
          <w:tcPr>
            <w:shd w:val="clear" w:color="auto" w:fill="auto"/>
            <w:tcBorders>
              <w:top w:val="single" w:color="auto"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纬度</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睢宁县淮徐高速与梁王线北侧</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117.8633</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33.98562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贾汪区江庄镇竹园村京沪高速旁</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117.3703</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34.4705</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铜山区茅村镇诚意大道与淮徐高速北</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117.2951</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34.33849</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贾汪区青山泉镇后寺庄西50米</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117.3282</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34.40262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睢宁县王集镇大尤庄西南</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117.7724</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34.0204</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睢宁县高作镇大庄村庄东组</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118.0806</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33.92512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贾汪区青山泉镇后寺庄西50米</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117.3282</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34.40262</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徐州东收费站</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117.3098</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34.27491</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连徐高速公路有限公司</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117.2896</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34.17616</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贾汪收费站(出口方向)管理站房</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117.3962</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34.48707</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608"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古黄河服务区(淮徐高速淮安方向)</w:t>
            </w:r>
            <w:r/>
          </w:p>
        </w:tc>
        <w:tc>
          <w:tcPr>
            <w:shd w:val="clear" w:color="auto" w:fill="auto"/>
            <w:tcBorders>
              <w:top w:val="none" w:color="000000" w:sz="4" w:space="0"/>
              <w:left w:val="none" w:color="000000" w:sz="4" w:space="0"/>
              <w:bottom w:val="single" w:color="auto" w:sz="4" w:space="0"/>
              <w:right w:val="single" w:color="auto" w:sz="4" w:space="0"/>
            </w:tcBorders>
            <w:tcW w:w="819"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117.4179</w:t>
            </w:r>
            <w:r/>
          </w:p>
        </w:tc>
        <w:tc>
          <w:tcPr>
            <w:shd w:val="clear" w:color="auto" w:fill="auto"/>
            <w:tcBorders>
              <w:top w:val="none" w:color="000000" w:sz="4" w:space="0"/>
              <w:left w:val="none" w:color="000000" w:sz="4" w:space="0"/>
              <w:bottom w:val="single" w:color="auto" w:sz="4" w:space="0"/>
              <w:right w:val="single" w:color="auto" w:sz="4" w:space="0"/>
            </w:tcBorders>
            <w:tcW w:w="1111" w:type="pct"/>
            <w:vAlign w:val="center"/>
            <w:textDirection w:val="lrTb"/>
            <w:noWrap/>
          </w:tcPr>
          <w:p>
            <w:pPr>
              <w:jc w:val="center"/>
              <w:widowControl/>
              <w:rPr>
                <w:rFonts w:ascii="宋体" w:hAnsi="宋体" w:cs="宋体"/>
                <w:color w:val="auto"/>
                <w:sz w:val="24"/>
              </w:rPr>
            </w:pPr>
            <w:r>
              <w:rPr>
                <w:rFonts w:hint="eastAsia" w:ascii="宋体" w:hAnsi="宋体" w:cs="宋体"/>
                <w:color w:val="auto"/>
                <w:sz w:val="24"/>
              </w:rPr>
              <w:t xml:space="preserve">34.12564</w:t>
            </w:r>
            <w:r/>
          </w:p>
        </w:tc>
      </w:tr>
    </w:tbl>
    <w:p>
      <w:pPr>
        <w:pStyle w:val="768"/>
        <w:rPr>
          <w:b/>
          <w:bCs/>
          <w:color w:val="auto"/>
          <w:sz w:val="32"/>
          <w:szCs w:val="32"/>
        </w:rPr>
      </w:pPr>
      <w:r>
        <w:rPr>
          <w:b/>
          <w:bCs/>
          <w:color w:val="auto"/>
          <w:sz w:val="32"/>
          <w:szCs w:val="32"/>
        </w:rPr>
      </w:r>
      <w:r/>
    </w:p>
    <w:p>
      <w:pPr>
        <w:pStyle w:val="768"/>
        <w:rPr>
          <w:color w:val="auto"/>
        </w:rPr>
      </w:pPr>
      <w:r>
        <w:rPr>
          <w:color w:val="auto"/>
        </w:rPr>
        <w:br w:type="page" w:clear="all"/>
      </w:r>
      <w:r/>
    </w:p>
    <w:p>
      <w:pPr>
        <w:pStyle w:val="759"/>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附件3：项目考核评价方案</w:t>
      </w:r>
      <w:r/>
    </w:p>
    <w:p>
      <w:pPr>
        <w:ind w:firstLine="643"/>
        <w:jc w:val="center"/>
        <w:spacing w:before="120" w:after="120" w:line="560" w:lineRule="exact"/>
        <w:rPr>
          <w:rFonts w:ascii="黑体" w:hAnsi="黑体" w:eastAsia="黑体" w:cs="黑体"/>
          <w:b/>
          <w:bCs/>
          <w:color w:val="auto"/>
          <w:sz w:val="44"/>
          <w:szCs w:val="44"/>
        </w:rPr>
      </w:pPr>
      <w:r>
        <w:rPr>
          <w:rFonts w:hint="eastAsia" w:ascii="宋体" w:hAnsi="宋体" w:cs="宋体"/>
          <w:b/>
          <w:bCs/>
          <w:color w:val="auto"/>
          <w:sz w:val="32"/>
          <w:szCs w:val="32"/>
        </w:rPr>
        <w:t xml:space="preserve">项目整体考核评价方案</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一、一、考核主体</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本项目由采购人及其委托的第三方监理单位履行管理职能，并组成考核小组，负责对中标人管理指导和对中标人服务质量实施验收考核。</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二、考核内容</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本项目考核分为：施工与安装、数据安全、软件开发、奖励得分。具体考核见项目考核细则表，其考核依据以最终签订合同中约定为准。</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三、考核办法</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考核以扣分制的方式进行，依据项目考核细则表各项单独考核扣减或奖加的分值，相加为最终考核评分。项目最终验收时测算得分，根据中标人分值情况调整项目支付价款，如中标人分值为正，则不调整项目合同支付价款，如中标人考核评价分值为负的，则按照每分1万元对项目合同支付价款进行扣减。对于考核严重未达标的或出现特殊情形的，直接判定考核不通过，采购人有权中止合同，并追究相关责任。</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项目考核以上月15日至本月15日为一个完整考核周期，每个考核周期结束后，由考核小组依据考核办法和中标人实际实施情况出具本考核周期的考核评分表和相应考核材料依据，并由被考核人与考核人签字。根据暂定的项目竣工验收时间即10个月计算，本项目考核周期暂定为10个周期，第一个考核周期为项目开始实施至次月15日。若被考核人恶意不签字或不配合本项目考核评价工作，则由考核委员会认定并作相应处理。</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四、其他</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本考核方案中的“考核严重未达标”指的是中标人连续两的两个考核周期，考核评价扣分均超过20分，或累计考核评分扣分超过50分。</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考核方案中的“特殊情形”主要指的是中标人行为导致的严重违法、违规、违约等情节严重、影响重大的情形，包括但不限于以下情形：1、发生数据泄露事件且未在1小时内报告采购人；2、擅自将警务数据迁移至非公安网络环境；3、因中标人原因产生</w:t>
      </w:r>
      <w:r>
        <w:rPr>
          <w:rFonts w:hint="eastAsia" w:ascii="宋体" w:hAnsi="宋体" w:cs="宋体"/>
          <w:color w:val="auto"/>
          <w:sz w:val="24"/>
          <w:szCs w:val="32"/>
        </w:rPr>
        <w:t xml:space="preserve">一机两用违规外联事件；4、项目考核中，中标人软件开发过程考核连续三个周期不满足采购人需求的；5、因中标人原因导致采购人蒙受重大经济、名誉损失的；6、中标人违反保密规定，泄露相关信息的；7、中标人事实上无法继续履行或明确表示不履行或实质上已停止履行合同；8、因中标人原因出现重大质量、安全、环境污染事故、突发性破坏事件，危及或可能危及社会公共安全；9、中标人行为导致出现群体性上访、公众群体舆情或诉讼、聚众扰乱公共场所秩序，影响机关单位日常工作的；10、中标人拒绝按照招标人要求，对部分项目实施内容进行调整变更的。</w:t>
      </w:r>
      <w:r/>
    </w:p>
    <w:p>
      <w:pPr>
        <w:ind w:firstLine="480"/>
        <w:spacing w:line="360" w:lineRule="auto"/>
        <w:rPr>
          <w:rFonts w:hint="eastAsia" w:ascii="宋体" w:hAnsi="宋体" w:cs="宋体"/>
          <w:color w:val="auto"/>
          <w:sz w:val="24"/>
          <w:szCs w:val="32"/>
        </w:rPr>
      </w:pPr>
      <w:r>
        <w:rPr>
          <w:rFonts w:hint="eastAsia" w:ascii="宋体" w:hAnsi="宋体" w:cs="宋体"/>
          <w:color w:val="auto"/>
          <w:sz w:val="24"/>
          <w:szCs w:val="32"/>
        </w:rPr>
        <w:t xml:space="preserve">本考核办法归采购人解释，采购人有权根据项目实施情况，在项目实施过程对考核办法进行优化调整。</w:t>
      </w:r>
      <w:r/>
    </w:p>
    <w:tbl>
      <w:tblPr>
        <w:tblStyle w:val="767"/>
        <w:tblW w:w="5395" w:type="pct"/>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1191"/>
        <w:gridCol w:w="4470"/>
        <w:gridCol w:w="893"/>
        <w:gridCol w:w="833"/>
        <w:gridCol w:w="783"/>
      </w:tblGrid>
      <w:tr>
        <w:trPr>
          <w:trHeight w:val="557"/>
        </w:trPr>
        <w:tc>
          <w:tcPr>
            <w:gridSpan w:val="6"/>
            <w:shd w:val="clear" w:color="auto" w:fill="auto"/>
            <w:tcW w:w="50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48"/>
              </w:rPr>
            </w:pPr>
            <w:r>
              <w:rPr>
                <w:rFonts w:hint="eastAsia" w:ascii="宋体" w:hAnsi="宋体" w:eastAsia="宋体" w:cs="宋体"/>
                <w:b/>
                <w:bCs/>
                <w:color w:val="auto"/>
                <w:sz w:val="24"/>
                <w:szCs w:val="48"/>
              </w:rPr>
              <w:t xml:space="preserve">考核评分表（明查/暗查）</w:t>
            </w:r>
            <w:r/>
          </w:p>
        </w:tc>
      </w:tr>
      <w:tr>
        <w:trPr>
          <w:trHeight w:val="51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考核日期：                                            考核标段：                                       </w:t>
            </w:r>
            <w:r/>
          </w:p>
        </w:tc>
      </w:tr>
      <w:tr>
        <w:trPr>
          <w:trHeight w:val="54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考核周期：</w:t>
            </w:r>
            <w:r/>
          </w:p>
        </w:tc>
      </w:tr>
      <w:tr>
        <w:trPr>
          <w:trHeight w:val="1002"/>
        </w:trPr>
        <w:tc>
          <w:tcPr>
            <w:shd w:val="clear" w:color="auto" w:fill="auto"/>
            <w:tcW w:w="55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类别</w:t>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考核内容</w:t>
            </w:r>
            <w:r/>
          </w:p>
        </w:tc>
        <w:tc>
          <w:tcPr>
            <w:shd w:val="clear" w:color="auto" w:fill="auto"/>
            <w:tcW w:w="243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扣分标准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扣分点数量</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单点扣/加分</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扣分</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施工与安装</w:t>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进度管理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中标人每周应按要求将项目实施进度制表上报监理和采购人审核确认，并依据中标人的项目实施进度方案进行比对，每有一处项目内容出现延误的扣1分。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中标人应按照采购人和监理的通知与要求，积极参加相关工作例会，若出现缺席情况，每次扣1分。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605"/>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如中标人虚构完成工作量进行上报的，每被发现一次扣3分。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919"/>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质量管理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发生因施工质量问题引起大队、中队民警、城管市政物业投诉、新闻媒体曝光，一次扣3分。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中标人提供的产品、材料或完成的单项工程经工程质量主管部门、监理抽检，出现质量问题且未及时整改的，每发现一处扣2分。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中标人未征得采购人同意而擅自改变施工计划、质量标准、拆移设备、调减人员的，每次扣3分。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中标人未建立完善的质量检验、质量验收、质量培训和质量管理制度的，每出现一项扣1分。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安全文明管理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每出现一次人员重伤及以上的安全事故，扣3分。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每出现一次财产损失超1万元的事故，扣1分，损失超过5万元的扣2分，损失超过10万元的扣3分。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发生安全事故后中标人应及时报告，并立即采取补救措施，若因中标人的原因没有采取措施或措施无效导致事故影响扩大的，每出现一次扣3分。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施工过程中产生的一切废弃物、建筑垃圾和损毁物料等应按照采购人和监理要求运送至指定地点，相关运费已包含在合同总价中，每延迟运送一天扣1分。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399"/>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中标人应按照行业标准和法律法规的要求做好安全文明施工工作，施工现场应做好噪音管理、扬尘和污染管理、环境卫生管理和交通安全管理，监理和采购人不定期进行巡检，每发现一处问题扣0.5分。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200"/>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资源管理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采购人认为中标人施工安装现场人员、机械、设备或材料等资源配置不足的发文警示，中标人若超5日未满足采购人需求的，每五日扣1分，直至满足采购人需求为止</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资料管理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中标人应建立完善的施工档案资料收集和保管制度，未及时提供项目资料或档案出现遗失的，发现一次扣1分。项目资料延期未整改的，每延迟3日扣1分。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380"/>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变更管理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若项目实施过程中，任一主体提出变更的申请，均需由采购人审批才可以实施，因变更导致项目费用增加的，由中标人承担。中标人审批同意的项目变更中标人应无条件实施，每出现一次不予配合的情况扣2分。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数据安全</w:t>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漏洞管理</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每月执行漏洞扫描，普通漏洞24小时内修复，高危漏洞4小时以内修复。每出现1次超出规定时间未修复的，扣0.5分。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安全制度</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建立完善的数据安全保密制度，每月至少对人员进行1次保密安全培训，制度不完善的扣1分，未开展人员保密安全培训的扣1分。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备份与恢复</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每月检查1次数据备份情况，备份率低于95%且高于90%的扣1分，备份率低于90%且高于80%的扣2分，低于80%的扣3分。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软件开发</w:t>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质量考核</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计划功能点未完成的，单个功能点扣除0.5分数。</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软件开发文档每缺少一项文档或该项文档内容不完整的，扣0.5分。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0.5</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t xml:space="preserve">过程考核</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依据投标人的项目进度计划表，项目周期内每出现一次延误扣1分。开发进度超期的，每超期5个工作日，扣1分。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项目开始后，从第二周开始每周初向采购人发送周报直至项目结束，漏发、迟发均视为未发送，每出现一次扣1分。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2"/>
              </w:rPr>
            </w:pPr>
            <w:r>
              <w:rPr>
                <w:rFonts w:hint="eastAsia" w:ascii="宋体" w:hAnsi="宋体" w:eastAsia="宋体" w:cs="宋体"/>
                <w:color w:val="auto"/>
                <w:sz w:val="24"/>
                <w:szCs w:val="32"/>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试运行评价根据采购人用户反馈情况进行软件功能点修改。在试运行结束前未完成的，一次扣1分，分数扣完为止。</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shd w:val="clear" w:color="auto" w:fill="auto"/>
            <w:tcW w:w="555"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奖励得分</w:t>
            </w:r>
            <w:r/>
          </w:p>
        </w:tc>
        <w:tc>
          <w:tcPr>
            <w:shd w:val="clear" w:color="auto" w:fill="auto"/>
            <w:tcW w:w="648"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t xml:space="preserve">奖励得分</w:t>
            </w:r>
            <w:r>
              <w:rPr>
                <w:rFonts w:hint="eastAsia" w:ascii="宋体" w:hAnsi="宋体" w:eastAsia="宋体" w:cs="宋体"/>
                <w:color w:val="auto"/>
                <w:sz w:val="24"/>
                <w:szCs w:val="36"/>
              </w:rPr>
              <w:br/>
            </w:r>
            <w:r>
              <w:rPr>
                <w:rFonts w:hint="eastAsia" w:ascii="宋体" w:hAnsi="宋体" w:eastAsia="宋体" w:cs="宋体"/>
                <w:color w:val="auto"/>
                <w:sz w:val="24"/>
                <w:szCs w:val="36"/>
              </w:rPr>
              <w:t xml:space="preserve">（奖励分数抵消扣分，抵满为止）</w:t>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能结合项目建设需要提出有价值的项目实施优化举措，改进措施等合理化建议的，每一件奖1分。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项目提前完成硬件设备施工与安装的，总工期每提前5天奖励1分。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项目服务过程中，每帮助采购人完成一项合同约定或合同变更后以外功能的，加1分。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1002"/>
        </w:trPr>
        <w:tc>
          <w:tcPr>
            <w:tcW w:w="555"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r>
            <w:r/>
          </w:p>
        </w:tc>
        <w:tc>
          <w:tcPr>
            <w:tcW w:w="64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36"/>
              </w:rPr>
            </w:pPr>
            <w:r>
              <w:rPr>
                <w:rFonts w:hint="eastAsia" w:ascii="宋体" w:hAnsi="宋体" w:eastAsia="宋体" w:cs="宋体"/>
                <w:color w:val="auto"/>
                <w:sz w:val="24"/>
                <w:szCs w:val="36"/>
              </w:rPr>
            </w:r>
            <w:r/>
          </w:p>
        </w:tc>
        <w:tc>
          <w:tcPr>
            <w:shd w:val="clear" w:color="auto" w:fill="auto"/>
            <w:tcW w:w="2432"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中标人在开发服务过程中能够发现不足并提出合理改善建议的，每项加1分。</w:t>
            </w:r>
            <w:r/>
          </w:p>
        </w:tc>
        <w:tc>
          <w:tcPr>
            <w:shd w:val="clear" w:color="auto" w:fill="auto"/>
            <w:tcW w:w="48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c>
          <w:tcPr>
            <w:shd w:val="clear" w:color="auto" w:fill="auto"/>
            <w:tcW w:w="45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p>
        </w:tc>
        <w:tc>
          <w:tcPr>
            <w:shd w:val="clear" w:color="auto" w:fill="auto"/>
            <w:tcW w:w="423"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p>
        </w:tc>
      </w:tr>
      <w:tr>
        <w:trPr>
          <w:trHeight w:val="735"/>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本期扣分数:                     上期累计扣分数：                   本期累计扣分数：</w:t>
            </w:r>
            <w:r/>
          </w:p>
        </w:tc>
      </w:tr>
      <w:tr>
        <w:trPr>
          <w:trHeight w:val="69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被考核人：                              </w:t>
            </w:r>
            <w:r/>
          </w:p>
        </w:tc>
      </w:tr>
      <w:tr>
        <w:trPr>
          <w:trHeight w:val="702"/>
        </w:trPr>
        <w:tc>
          <w:tcPr>
            <w:gridSpan w:val="6"/>
            <w:shd w:val="clear" w:color="auto" w:fill="auto"/>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auto"/>
                <w:sz w:val="24"/>
                <w:szCs w:val="36"/>
              </w:rPr>
            </w:pPr>
            <w:r>
              <w:rPr>
                <w:rFonts w:hint="eastAsia" w:ascii="宋体" w:hAnsi="宋体" w:eastAsia="宋体" w:cs="宋体"/>
                <w:b/>
                <w:bCs/>
                <w:color w:val="auto"/>
                <w:sz w:val="24"/>
                <w:szCs w:val="36"/>
              </w:rPr>
              <w:t xml:space="preserve">考核人：                              </w:t>
            </w:r>
            <w:r/>
          </w:p>
        </w:tc>
      </w:tr>
    </w:tbl>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Theme="minorEastAsia" w:hAnsiTheme="minorEastAsia" w:eastAsiaTheme="minorEastAsia" w:cstheme="minorEastAsia"/>
          <w:b/>
          <w:color w:val="auto"/>
          <w:sz w:val="30"/>
        </w:rPr>
      </w:r>
      <w:r/>
    </w:p>
    <w:p>
      <w:pPr>
        <w:jc w:val="center"/>
        <w:spacing w:line="23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 投标文件相关格式</w:t>
      </w:r>
      <w:r/>
    </w:p>
    <w:p>
      <w:pPr>
        <w:ind w:firstLine="640"/>
        <w:jc w:val="center"/>
        <w:spacing w:line="239" w:lineRule="atLeast"/>
        <w:rPr>
          <w:rFonts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32"/>
        </w:rPr>
      </w:r>
      <w:r/>
    </w:p>
    <w:p>
      <w:pPr>
        <w:ind w:firstLine="640"/>
        <w:jc w:val="center"/>
        <w:spacing w:line="360" w:lineRule="auto"/>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致：</w:t>
      </w:r>
      <w:r>
        <w:rPr>
          <w:rFonts w:hint="eastAsia" w:asciiTheme="minorEastAsia" w:hAnsiTheme="minorEastAsia" w:eastAsiaTheme="minorEastAsia" w:cstheme="minorEastAsia"/>
          <w:color w:val="auto"/>
          <w:sz w:val="30"/>
          <w:u w:val="single"/>
        </w:rPr>
        <w:t xml:space="preserve">徐州市公安局交通管理支队</w:t>
      </w:r>
      <w:r/>
    </w:p>
    <w:p>
      <w:pPr>
        <w:ind w:firstLine="600"/>
        <w:spacing w:line="440" w:lineRule="exac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根据</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项目[项目编号：</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]招标文件，</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(姓名)代表我方</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（投标人的名称）全权处理本次投标的有关事宜。</w:t>
      </w:r>
      <w:r/>
    </w:p>
    <w:p>
      <w:pPr>
        <w:ind w:firstLine="600"/>
        <w:spacing w:line="440" w:lineRule="exac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据此函，投标人承诺并同意如下： </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1. 投标人唯一投标报价见《开标一览表》。</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2. 投标人将按招标文件的规定履行合同责任和义务。</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3. 投标人已详细审查全部招标文件，包括第[插入编号] [补遗书][如果有的话]。投标人完全理解并同意放弃对这方面有不明及误解的权力。</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4. 投标有效期为开标之日后90天。</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5. 投标人同意提供按照贵方可能要求的与其投标有关的一切数据或资料，完全理解贵方不一定接受最低价的投标或收到的任何投标。</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6. 投标人同意按照招标文件规定支付招标代理服务费。</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7. 采购人或采购代理机构有权将我单位本项目的《开标一览表》和《分项价格表》予以公示，公示的方式由江苏海外集团国际工程咨询有限公司确定。</w:t>
      </w:r>
      <w:r/>
    </w:p>
    <w:p>
      <w:pPr>
        <w:ind w:firstLine="600"/>
        <w:spacing w:line="440" w:lineRule="exac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8. 采购人有权对投标人投标文件的真实性进行核实，如投标人不能在采购人规定的时间内向采购人提供有效的证明文件，将被采购人视为放弃中标资格。</w:t>
      </w:r>
      <w:r/>
    </w:p>
    <w:p>
      <w:pPr>
        <w:ind w:firstLine="600"/>
        <w:spacing w:line="440" w:lineRule="exac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6. 与本投标有关的一切正式往来信函请寄：</w:t>
      </w:r>
      <w:r/>
    </w:p>
    <w:p>
      <w:pPr>
        <w:ind w:firstLine="1200"/>
        <w:spacing w:line="440" w:lineRule="exac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地址： </w:t>
      </w:r>
      <w:r/>
    </w:p>
    <w:p>
      <w:pPr>
        <w:ind w:firstLine="1200"/>
        <w:spacing w:line="440" w:lineRule="exac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电话： </w:t>
      </w:r>
      <w:r/>
    </w:p>
    <w:p>
      <w:pPr>
        <w:ind w:firstLine="1200"/>
        <w:spacing w:line="440" w:lineRule="exac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传真： </w:t>
      </w:r>
      <w:r/>
    </w:p>
    <w:p>
      <w:pPr>
        <w:ind w:firstLine="3000"/>
        <w:jc w:val="left"/>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投标人：</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（电子签章） </w:t>
      </w:r>
      <w:r/>
    </w:p>
    <w:p>
      <w:pPr>
        <w:ind w:firstLine="3000"/>
        <w:jc w:val="left"/>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日期：  年  月  日</w:t>
      </w:r>
      <w:r/>
    </w:p>
    <w:p>
      <w:pPr>
        <w:jc w:val="center"/>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rPr>
          <w:rFonts w:hint="eastAsia" w:asciiTheme="minorEastAsia" w:hAnsiTheme="minorEastAsia" w:eastAsiaTheme="minorEastAsia" w:cstheme="minorEastAsia"/>
          <w:b/>
          <w:bCs/>
          <w:color w:val="auto"/>
          <w:sz w:val="32"/>
          <w:szCs w:val="32"/>
        </w:rPr>
        <w:t xml:space="preserve">二、开标一览表格式</w:t>
      </w:r>
      <w:r/>
    </w:p>
    <w:p>
      <w:pPr>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spacing w:line="600" w:lineRule="exact"/>
        <w:rPr>
          <w:rFonts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0"/>
        </w:rPr>
        <w:t xml:space="preserve">项目编号：</w:t>
      </w:r>
      <w:r/>
    </w:p>
    <w:p>
      <w:pPr>
        <w:spacing w:line="51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项目名称： </w:t>
      </w:r>
      <w:r/>
    </w:p>
    <w:p>
      <w:pPr>
        <w:jc w:val="righ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货币单位：人民币元</w:t>
      </w:r>
      <w:r/>
    </w:p>
    <w:tbl>
      <w:tblPr>
        <w:tblStyle w:val="767"/>
        <w:tblW w:w="8753"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1"/>
        <w:gridCol w:w="2178"/>
        <w:gridCol w:w="2004"/>
      </w:tblGrid>
      <w:tr>
        <w:trPr>
          <w:trHeight w:val="1163"/>
        </w:trPr>
        <w:tc>
          <w:tcPr>
            <w:tcMar>
              <w:left w:w="108" w:type="dxa"/>
              <w:top w:w="0" w:type="dxa"/>
              <w:right w:w="108" w:type="dxa"/>
              <w:bottom w:w="0" w:type="dxa"/>
            </w:tcMar>
            <w:tcW w:w="4571"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tc>
        <w:tc>
          <w:tcPr>
            <w:tcMar>
              <w:left w:w="108" w:type="dxa"/>
              <w:top w:w="0" w:type="dxa"/>
              <w:right w:w="108" w:type="dxa"/>
              <w:bottom w:w="0" w:type="dxa"/>
            </w:tcMar>
            <w:tcW w:w="217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项目内容</w:t>
            </w:r>
            <w:r/>
          </w:p>
        </w:tc>
        <w:tc>
          <w:tcPr>
            <w:tcMar>
              <w:left w:w="108" w:type="dxa"/>
              <w:top w:w="0" w:type="dxa"/>
              <w:right w:w="108" w:type="dxa"/>
              <w:bottom w:w="0" w:type="dxa"/>
            </w:tcMar>
            <w:tcW w:w="2004"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总价（小写）</w:t>
            </w:r>
            <w:r/>
          </w:p>
        </w:tc>
      </w:tr>
      <w:tr>
        <w:trPr>
          <w:trHeight w:val="1214"/>
        </w:trPr>
        <w:tc>
          <w:tcPr>
            <w:tcMar>
              <w:left w:w="108" w:type="dxa"/>
              <w:top w:w="0" w:type="dxa"/>
              <w:right w:w="108" w:type="dxa"/>
              <w:bottom w:w="0" w:type="dxa"/>
            </w:tcMar>
            <w:tcW w:w="4571"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智慧交通（徐州市公安局交警支队2024年政务信息化项目）标段一：智慧应用系统项目</w:t>
            </w:r>
            <w:r/>
          </w:p>
        </w:tc>
        <w:tc>
          <w:tcPr>
            <w:tcMar>
              <w:left w:w="108" w:type="dxa"/>
              <w:top w:w="0" w:type="dxa"/>
              <w:right w:w="108" w:type="dxa"/>
              <w:bottom w:w="0" w:type="dxa"/>
            </w:tcMar>
            <w:tcW w:w="2178"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详见投标文件</w:t>
            </w:r>
            <w:r/>
          </w:p>
        </w:tc>
        <w:tc>
          <w:tcPr>
            <w:tcMar>
              <w:left w:w="108" w:type="dxa"/>
              <w:top w:w="0" w:type="dxa"/>
              <w:right w:w="108" w:type="dxa"/>
              <w:bottom w:w="0" w:type="dxa"/>
            </w:tcMar>
            <w:tcW w:w="2004"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r>
      <w:tr>
        <w:trPr>
          <w:trHeight w:val="730"/>
        </w:trPr>
        <w:tc>
          <w:tcPr>
            <w:tcMar>
              <w:left w:w="108" w:type="dxa"/>
              <w:top w:w="0" w:type="dxa"/>
              <w:right w:w="108" w:type="dxa"/>
              <w:bottom w:w="0" w:type="dxa"/>
            </w:tcMar>
            <w:tcW w:w="4571"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总价（大写）：</w:t>
            </w:r>
            <w:r/>
          </w:p>
        </w:tc>
        <w:tc>
          <w:tcPr>
            <w:gridSpan w:val="2"/>
            <w:tcMar>
              <w:left w:w="108" w:type="dxa"/>
              <w:top w:w="0" w:type="dxa"/>
              <w:right w:w="108" w:type="dxa"/>
              <w:bottom w:w="0" w:type="dxa"/>
            </w:tcMar>
            <w:tcW w:w="4182"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r>
    </w:tbl>
    <w:p>
      <w:pPr>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rPr>
      </w:r>
      <w:r/>
    </w:p>
    <w:p>
      <w:pPr>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投标人：</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（电子签章）</w:t>
      </w:r>
      <w:r/>
    </w:p>
    <w:p>
      <w:pPr>
        <w:ind w:firstLine="3900"/>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日期：  年  月  日</w:t>
      </w:r>
      <w:r/>
    </w:p>
    <w:p>
      <w:pPr>
        <w:ind w:firstLine="601"/>
        <w:jc w:val="center"/>
        <w:pageBreakBefore/>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30"/>
        </w:rPr>
      </w:r>
      <w:r/>
    </w:p>
    <w:p>
      <w:pPr>
        <w:spacing w:line="600" w:lineRule="exact"/>
        <w:rPr>
          <w:rFonts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28"/>
          <w:szCs w:val="28"/>
        </w:rPr>
        <w:t xml:space="preserve">项目编号：</w:t>
      </w:r>
      <w:r/>
    </w:p>
    <w:p>
      <w:pP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项目名称：</w:t>
      </w:r>
      <w:r/>
    </w:p>
    <w:p>
      <w:pPr>
        <w:jc w:val="righ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货币单位：人民币元</w:t>
      </w:r>
      <w:r/>
    </w:p>
    <w:p>
      <w:pPr>
        <w:ind w:firstLine="3120"/>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格式自拟</w:t>
      </w:r>
      <w:r/>
    </w:p>
    <w:p>
      <w:pPr>
        <w:spacing w:line="300" w:lineRule="auto"/>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spacing w:line="300" w:lineRule="auto"/>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spacing w:line="300" w:lineRule="auto"/>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spacing w:line="300" w:lineRule="auto"/>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投标人：</w:t>
      </w:r>
      <w:r>
        <w:rPr>
          <w:rFonts w:hint="eastAsia" w:asciiTheme="minorEastAsia" w:hAnsiTheme="minorEastAsia" w:eastAsiaTheme="minorEastAsia" w:cstheme="minorEastAsia"/>
          <w:b/>
          <w:bCs/>
          <w:color w:val="auto"/>
          <w:sz w:val="30"/>
          <w:u w:val="single"/>
        </w:rPr>
        <w:t xml:space="preserve">     </w:t>
      </w:r>
      <w:r>
        <w:rPr>
          <w:rFonts w:hint="eastAsia" w:asciiTheme="minorEastAsia" w:hAnsiTheme="minorEastAsia" w:eastAsiaTheme="minorEastAsia" w:cstheme="minorEastAsia"/>
          <w:b/>
          <w:bCs/>
          <w:color w:val="auto"/>
          <w:sz w:val="28"/>
          <w:szCs w:val="28"/>
        </w:rPr>
        <w:t xml:space="preserve">（电子签章）</w:t>
      </w:r>
      <w:r/>
    </w:p>
    <w:p>
      <w:pPr>
        <w:spacing w:line="360" w:lineRule="auto"/>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jc w:val="left"/>
        <w:widowControl/>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jc w:val="left"/>
        <w:widowControl/>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注：</w:t>
      </w:r>
      <w:r/>
    </w:p>
    <w:p>
      <w:pPr>
        <w:jc w:val="left"/>
        <w:widowControl/>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1、如果不提供详细分项报价将视为没有实质性响应招标文件。</w:t>
      </w:r>
      <w:r/>
    </w:p>
    <w:p>
      <w:pPr>
        <w:jc w:val="left"/>
        <w:widowControl/>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2、投标人对以上数据的真实性负责。</w:t>
      </w:r>
      <w:r/>
    </w:p>
    <w:p>
      <w:pPr>
        <w:jc w:val="left"/>
        <w:widowControl/>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采购人或采购代理机构有权将以上内容进行公示。</w:t>
      </w:r>
      <w:r/>
    </w:p>
    <w:p>
      <w:pPr>
        <w:ind w:firstLine="560"/>
        <w:jc w:val="center"/>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ind w:firstLine="600"/>
        <w:spacing w:line="479" w:lineRule="atLeast"/>
        <w:rPr>
          <w:rFonts w:asciiTheme="minorEastAsia" w:hAnsiTheme="minorEastAsia" w:eastAsiaTheme="minorEastAsia" w:cstheme="minorEastAsia"/>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2"/>
          <w:szCs w:val="32"/>
        </w:rPr>
        <w:t xml:space="preserve"> </w:t>
      </w:r>
      <w:r/>
    </w:p>
    <w:p>
      <w:pPr>
        <w:spacing w:line="600" w:lineRule="exact"/>
        <w:rPr>
          <w:rFonts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28"/>
          <w:szCs w:val="28"/>
        </w:rPr>
        <w:t xml:space="preserve">项目编号：</w:t>
      </w:r>
      <w:r/>
    </w:p>
    <w:p>
      <w:pPr>
        <w:spacing w:line="479" w:lineRule="atLeast"/>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tbl>
      <w:tblPr>
        <w:tblStyle w:val="767"/>
        <w:tblW w:w="86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13"/>
        <w:gridCol w:w="1515"/>
        <w:gridCol w:w="1830"/>
        <w:gridCol w:w="1380"/>
        <w:gridCol w:w="1597"/>
      </w:tblGrid>
      <w:tr>
        <w:trPr>
          <w:jc w:val="center"/>
          <w:trHeight w:val="794"/>
        </w:trPr>
        <w:tc>
          <w:tcPr>
            <w:tcMar>
              <w:left w:w="108" w:type="dxa"/>
              <w:top w:w="0" w:type="dxa"/>
              <w:right w:w="108" w:type="dxa"/>
              <w:bottom w:w="0" w:type="dxa"/>
            </w:tcMar>
            <w:tcW w:w="819"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说明</w:t>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r>
      <w:tr>
        <w:trPr>
          <w:jc w:val="center"/>
          <w:trHeight w:val="794"/>
        </w:trPr>
        <w:tc>
          <w:tcPr>
            <w:tcMar>
              <w:left w:w="108" w:type="dxa"/>
              <w:top w:w="0" w:type="dxa"/>
              <w:right w:w="108" w:type="dxa"/>
              <w:bottom w:w="0" w:type="dxa"/>
            </w:tcMar>
            <w:tcW w:w="819"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13"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15"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83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tc>
      </w:tr>
    </w:tbl>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注</w:t>
      </w:r>
      <w:r>
        <w:rPr>
          <w:rFonts w:hint="eastAsia" w:asciiTheme="minorEastAsia" w:hAnsiTheme="minorEastAsia" w:eastAsiaTheme="minorEastAsia" w:cstheme="minorEastAsia"/>
          <w:color w:val="auto"/>
          <w:sz w:val="28"/>
          <w:szCs w:val="28"/>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（电子签章） </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rPr>
          <w:rFonts w:hint="eastAsia" w:asciiTheme="minorEastAsia" w:hAnsiTheme="minorEastAsia" w:eastAsiaTheme="minorEastAsia" w:cstheme="minorEastAsia"/>
          <w:b/>
          <w:bCs/>
          <w:color w:val="auto"/>
          <w:sz w:val="32"/>
          <w:szCs w:val="32"/>
        </w:rPr>
        <w:br w:type="page" w:clear="all"/>
      </w:r>
      <w:r>
        <w:rPr>
          <w:rFonts w:asciiTheme="minorEastAsia" w:hAnsiTheme="minorEastAsia" w:eastAsiaTheme="minorEastAsia" w:cstheme="minorEastAsia"/>
          <w:color w:val="auto"/>
          <w:sz w:val="28"/>
          <w:szCs w:val="28"/>
        </w:rPr>
      </w:r>
      <w:r/>
    </w:p>
    <w:p>
      <w:pPr>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bCs/>
          <w:color w:val="auto"/>
          <w:sz w:val="32"/>
          <w:szCs w:val="32"/>
        </w:rPr>
      </w:r>
      <w:r/>
    </w:p>
    <w:p>
      <w:pPr>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法定代表人（负责人）：        职务：</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p>
      <w:pPr>
        <w:ind w:firstLine="600"/>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法定代表人（负责人）（签字或盖章）： </w:t>
      </w:r>
      <w:r/>
    </w:p>
    <w:p>
      <w:pPr>
        <w:ind w:firstLine="600"/>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984"/>
        <w:ind w:left="0" w:firstLine="602"/>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          邮箱：</w:t>
      </w:r>
      <w:r/>
    </w:p>
    <w:p>
      <w:pPr>
        <w:ind w:right="600" w:firstLine="6150"/>
        <w:spacing w:line="360" w:lineRule="auto"/>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年  月 日 </w:t>
      </w:r>
      <w:r/>
    </w:p>
    <w:p>
      <w:pPr>
        <w:spacing w:line="360" w:lineRule="auto"/>
        <w:rPr>
          <w:rFonts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ind w:firstLine="600"/>
        <w:jc w:val="center"/>
        <w:spacing w:before="100" w:after="100"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bCs/>
          <w:color w:val="auto"/>
          <w:sz w:val="32"/>
          <w:szCs w:val="32"/>
        </w:rPr>
      </w:r>
      <w:r/>
    </w:p>
    <w:p>
      <w:pPr>
        <w:ind w:firstLine="600"/>
        <w:jc w:val="center"/>
        <w:spacing w:before="100" w:after="100"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z w:val="28"/>
          <w:szCs w:val="28"/>
        </w:rPr>
      </w:r>
      <w:r/>
    </w:p>
    <w:p>
      <w:pPr>
        <w:spacing w:before="100" w:after="100"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项目名称：</w:t>
      </w:r>
      <w:r/>
    </w:p>
    <w:p>
      <w:pPr>
        <w:ind w:firstLine="480"/>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rPr>
        <w:t xml:space="preserve">徐州市公安局交通管理支队</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rPr>
        <w:t xml:space="preserve">智慧交通（徐州市公安局交警支队2024年政务信息化项目）标段一：智慧应用系统项目</w:t>
      </w:r>
      <w:r>
        <w:rPr>
          <w:rFonts w:hint="eastAsia" w:asciiTheme="minorEastAsia" w:hAnsiTheme="minorEastAsia" w:eastAsiaTheme="minorEastAsia" w:cstheme="minorEastAsia"/>
          <w:color w:val="auto"/>
          <w:sz w:val="28"/>
          <w:szCs w:val="28"/>
        </w:rPr>
        <w:t xml:space="preserve">）采购活动，服务全部由符合政策要求的中小企业承接。相关企业的具体情况如下：</w:t>
      </w:r>
      <w:r/>
    </w:p>
    <w:p>
      <w:pPr>
        <w:pStyle w:val="980"/>
        <w:ind w:left="0" w:firstLine="560"/>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rPr>
        <w:t xml:space="preserve">智慧交通（徐州市公安局交警支队2024年政务信息化项目）标段一：智慧应用系统项目</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软件和信息技术服务业</w:t>
      </w:r>
      <w:r>
        <w:rPr>
          <w:rFonts w:hint="eastAsia" w:asciiTheme="minorEastAsia" w:hAnsiTheme="minorEastAsia" w:eastAsiaTheme="minorEastAsia" w:cstheme="minorEastAsia"/>
          <w:color w:val="auto"/>
          <w:sz w:val="28"/>
          <w:szCs w:val="28"/>
        </w:rPr>
        <w:t xml:space="preserve">）行业；承接企业为（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万元），属于（□中型企业、□小型企业、□微型企业，</w:t>
      </w:r>
      <w:r>
        <w:rPr>
          <w:rFonts w:hint="eastAsia" w:asciiTheme="minorEastAsia" w:hAnsiTheme="minorEastAsia" w:eastAsiaTheme="minorEastAsia" w:cstheme="minorEastAsia"/>
          <w:color w:val="auto"/>
          <w:sz w:val="28"/>
          <w:szCs w:val="28"/>
        </w:rPr>
        <w:t xml:space="preserve">请勾选！</w:t>
      </w:r>
      <w:r>
        <w:rPr>
          <w:rFonts w:hint="eastAsia" w:asciiTheme="minorEastAsia" w:hAnsiTheme="minorEastAsia" w:eastAsiaTheme="minorEastAsia" w:cstheme="minorEastAsia"/>
          <w:color w:val="auto"/>
          <w:sz w:val="28"/>
          <w:szCs w:val="28"/>
        </w:rPr>
        <w:t xml:space="preserve">）；</w:t>
      </w:r>
      <w:r/>
    </w:p>
    <w:p>
      <w:pPr>
        <w:pStyle w:val="980"/>
        <w:ind w:left="0" w:firstLine="560"/>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980"/>
        <w:ind w:left="0" w:firstLine="560"/>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spacing w:line="360" w:lineRule="auto"/>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80"/>
        <w:spacing w:line="360" w:lineRule="auto"/>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pStyle w:val="980"/>
        <w:spacing w:line="360" w:lineRule="auto"/>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80"/>
        <w:spacing w:line="360" w:lineRule="auto"/>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80"/>
        <w:ind w:left="0"/>
        <w:jc w:val="left"/>
        <w:spacing w:after="0" w:line="360" w:lineRule="auto"/>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pStyle w:val="980"/>
        <w:ind w:left="0"/>
        <w:jc w:val="left"/>
        <w:spacing w:after="0" w:line="360" w:lineRule="auto"/>
        <w:rPr>
          <w:rFonts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bCs/>
          <w:color w:val="auto"/>
          <w:sz w:val="28"/>
          <w:szCs w:val="28"/>
        </w:rPr>
      </w:r>
      <w:r/>
    </w:p>
    <w:p>
      <w:pPr>
        <w:pStyle w:val="980"/>
        <w:ind w:left="0"/>
        <w:jc w:val="left"/>
        <w:spacing w:after="0"/>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说明：</w:t>
      </w:r>
      <w:r/>
    </w:p>
    <w:p>
      <w:pPr>
        <w:pStyle w:val="980"/>
        <w:ind w:left="0"/>
        <w:spacing w:after="0"/>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0"/>
        <w:ind w:left="0"/>
        <w:spacing w:after="0"/>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2、从业人员、营业收入、资产总额填报供应商上一年度数据，无上一年度数据的新成立企业可不填报。</w:t>
      </w:r>
      <w:r/>
    </w:p>
    <w:p>
      <w:pPr>
        <w:pStyle w:val="980"/>
        <w:ind w:left="0"/>
        <w:spacing w:after="0"/>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3、中标、成交供应商为小型、微型企业的，采购人或者其委托的采购代理机构有权随中标、成交结果同时公告其《中小企业声明函》，接受社会监督。</w:t>
      </w:r>
      <w:r/>
    </w:p>
    <w:p>
      <w:pPr>
        <w:pStyle w:val="980"/>
        <w:ind w:left="0"/>
        <w:spacing w:after="0"/>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4、执行江苏省财政厅关于进一步加大政府采购支持中小企业力度的通知（苏财购〔2022〕45号）的规定。</w:t>
      </w:r>
      <w:r/>
    </w:p>
    <w:p>
      <w:pPr>
        <w:pStyle w:val="980"/>
        <w:ind w:left="0"/>
        <w:spacing w:after="0"/>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5、供应商提供的《中小企业声明函》与事实不符的，依照《政府采购法》第七十七条第一款的规定追究法律责任。</w:t>
      </w:r>
      <w:r/>
    </w:p>
    <w:p>
      <w:pPr>
        <w:pStyle w:val="980"/>
        <w:ind w:left="0"/>
        <w:spacing w:after="0"/>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6、《中小企业声明函》查询渠道用微信搜索“中小企业规模类型自测小程序”。看下列截图：</w:t>
      </w:r>
      <w:r/>
    </w:p>
    <w:p>
      <w:pPr>
        <w:pStyle w:val="976"/>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1410970</wp:posOffset>
                </wp:positionH>
                <wp:positionV relativeFrom="paragraph">
                  <wp:posOffset>40005</wp:posOffset>
                </wp:positionV>
                <wp:extent cx="2168525" cy="3298825"/>
                <wp:effectExtent l="0" t="0" r="10795" b="8255"/>
                <wp:wrapSquare wrapText="bothSides"/>
                <wp:docPr id="4" name="图片 7"/>
                <wp:cNvGraphicFramePr/>
                <a:graphic xmlns:a="http://schemas.openxmlformats.org/drawingml/2006/main">
                  <a:graphicData uri="http://schemas.openxmlformats.org/drawingml/2006/picture">
                    <pic:pic xmlns:pic="http://schemas.openxmlformats.org/drawingml/2006/picture">
                      <pic:nvPicPr>
                        <pic:cNvPr id="4" name="图片 7"/>
                        <pic:cNvPicPr/>
                        <pic:nvPr/>
                      </pic:nvPicPr>
                      <pic:blipFill>
                        <a:blip r:embed="rId15"/>
                        <a:srcRect l="0" t="4805" r="0" b="0"/>
                        <a:stretch/>
                      </pic:blipFill>
                      <pic:spPr bwMode="auto">
                        <a:xfrm>
                          <a:off x="0" y="0"/>
                          <a:ext cx="2168525" cy="329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1.1pt;mso-position-horizontal:absolute;mso-position-vertical-relative:text;margin-top:3.1pt;mso-position-vertical:absolute;width:170.8pt;height:259.8pt;mso-wrap-distance-left:9.0pt;mso-wrap-distance-top:0.0pt;mso-wrap-distance-right:9.0pt;mso-wrap-distance-bottom:0.0pt;" stroked="f">
                <v:path textboxrect="0,0,0,0"/>
                <w10:wrap type="square"/>
                <v:imagedata r:id="rId15" o:title=""/>
              </v:shape>
            </w:pict>
          </mc:Fallback>
        </mc:AlternateContent>
      </w:r>
      <w:r>
        <w:rPr>
          <w:rFonts w:hint="eastAsia" w:asciiTheme="minorEastAsia" w:hAnsiTheme="minorEastAsia" w:eastAsiaTheme="minorEastAsia" w:cstheme="minorEastAsia"/>
          <w:color w:val="auto"/>
          <w:sz w:val="24"/>
        </w:rPr>
        <w:br w:type="page" w:clear="all"/>
      </w:r>
      <w:r/>
    </w:p>
    <w:p>
      <w:pPr>
        <w:ind w:firstLine="600"/>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jc w:val="center"/>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30"/>
        </w:rPr>
        <w:t xml:space="preserve">（如投标人不属于残疾人福利性单位不需要提供此声明函）</w:t>
      </w:r>
      <w:r/>
    </w:p>
    <w:p>
      <w:pPr>
        <w:ind w:firstLine="624"/>
        <w:spacing w:line="479" w:lineRule="atLeast"/>
        <w:rPr>
          <w:rFonts w:asciiTheme="minorEastAsia" w:hAnsiTheme="minorEastAsia" w:eastAsiaTheme="minorEastAsia" w:cstheme="minorEastAsia"/>
          <w:color w:val="auto"/>
          <w:spacing w:val="6"/>
          <w:sz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pacing w:val="6"/>
          <w:sz w:val="30"/>
        </w:rPr>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30"/>
        </w:rPr>
        <w:t xml:space="preserve">项目编号：</w:t>
      </w:r>
      <w:r/>
    </w:p>
    <w:p>
      <w:pPr>
        <w:spacing w:line="600" w:lineRule="exact"/>
        <w:rPr>
          <w:rFonts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pacing w:val="6"/>
          <w:sz w:val="30"/>
        </w:rPr>
        <w:t xml:space="preserve">项目名称：</w:t>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rPr>
      </w:r>
      <w:r/>
    </w:p>
    <w:p>
      <w:pPr>
        <w:ind w:firstLine="624"/>
        <w:spacing w:line="360" w:lineRule="auto"/>
        <w:rPr>
          <w:rFonts w:asciiTheme="minorEastAsia" w:hAnsiTheme="minorEastAsia" w:eastAsiaTheme="minorEastAsia" w:cstheme="minorEastAsia"/>
          <w:color w:val="auto"/>
          <w:spacing w:val="6"/>
          <w:sz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auto"/>
          <w:spacing w:val="6"/>
          <w:sz w:val="30"/>
        </w:rPr>
      </w:r>
      <w:r/>
    </w:p>
    <w:p>
      <w:pPr>
        <w:ind w:firstLine="624"/>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30"/>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30"/>
        </w:rPr>
        <w:t xml:space="preserve">〔2017〕 141</w:t>
      </w:r>
      <w:r>
        <w:rPr>
          <w:rFonts w:hint="eastAsia" w:asciiTheme="minorEastAsia" w:hAnsiTheme="minorEastAsia" w:eastAsiaTheme="minorEastAsia" w:cstheme="minorEastAsia"/>
          <w:color w:val="auto"/>
          <w:spacing w:val="6"/>
          <w:sz w:val="30"/>
        </w:rPr>
        <w:t xml:space="preserve">号）的规定，本单位为符合条件的残疾人福利性单位，且本单位参加</w:t>
      </w:r>
      <w:r>
        <w:rPr>
          <w:rFonts w:hint="eastAsia" w:asciiTheme="minorEastAsia" w:hAnsiTheme="minorEastAsia" w:eastAsiaTheme="minorEastAsia" w:cstheme="minorEastAsia"/>
          <w:color w:val="auto"/>
          <w:sz w:val="30"/>
        </w:rPr>
        <w:t xml:space="preserve">______</w:t>
      </w:r>
      <w:r>
        <w:rPr>
          <w:rFonts w:hint="eastAsia" w:asciiTheme="minorEastAsia" w:hAnsiTheme="minorEastAsia" w:eastAsiaTheme="minorEastAsia" w:cstheme="minorEastAsia"/>
          <w:color w:val="auto"/>
          <w:spacing w:val="6"/>
          <w:sz w:val="30"/>
        </w:rPr>
        <w:t xml:space="preserve">单位的</w:t>
      </w:r>
      <w:r>
        <w:rPr>
          <w:rFonts w:hint="eastAsia" w:asciiTheme="minorEastAsia" w:hAnsiTheme="minorEastAsia" w:eastAsiaTheme="minorEastAsia" w:cstheme="minorEastAsia"/>
          <w:color w:val="auto"/>
          <w:sz w:val="30"/>
        </w:rPr>
        <w:t xml:space="preserve">______</w:t>
      </w:r>
      <w:r>
        <w:rPr>
          <w:rFonts w:hint="eastAsia" w:asciiTheme="minorEastAsia" w:hAnsiTheme="minorEastAsia" w:eastAsiaTheme="minorEastAsia" w:cstheme="minorEastAsia"/>
          <w:color w:val="auto"/>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30"/>
        </w:rPr>
        <w:t xml:space="preserve">本单位对上述声明的真实性负责。如有虚假，将依法承担相应责任。</w:t>
      </w:r>
      <w:r/>
    </w:p>
    <w:p>
      <w:pPr>
        <w:ind w:firstLine="624"/>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30"/>
        </w:rPr>
        <w:t xml:space="preserve"> </w:t>
      </w:r>
      <w:r/>
    </w:p>
    <w:p>
      <w:pPr>
        <w:ind w:firstLine="624"/>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30"/>
        </w:rPr>
        <w:t xml:space="preserve"> </w:t>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投标人：</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（电子签章）</w:t>
      </w:r>
      <w:r/>
    </w:p>
    <w:p>
      <w:pPr>
        <w:ind w:firstLine="4500"/>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日期： 年 月 日</w:t>
      </w:r>
      <w:r/>
    </w:p>
    <w:p>
      <w:pPr>
        <w:ind w:firstLine="4500"/>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我单位在参加</w:t>
      </w:r>
      <w:r>
        <w:rPr>
          <w:rFonts w:hint="eastAsia" w:asciiTheme="minorEastAsia" w:hAnsiTheme="minorEastAsia" w:eastAsiaTheme="minorEastAsia" w:cstheme="minorEastAsia"/>
          <w:color w:val="auto"/>
          <w:sz w:val="30"/>
          <w:u w:val="single"/>
        </w:rPr>
        <w:t xml:space="preserve">智慧交通（徐州市公安局交警支队2024年政务信息化项目）标段一：智慧应用系统项目</w:t>
      </w:r>
      <w:r>
        <w:rPr>
          <w:rFonts w:hint="eastAsia" w:asciiTheme="minorEastAsia" w:hAnsiTheme="minorEastAsia" w:eastAsiaTheme="minorEastAsia" w:cstheme="minorEastAsia"/>
          <w:color w:val="auto"/>
          <w:sz w:val="30"/>
        </w:rPr>
        <w:t xml:space="preserve">（项目编号：</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我单位对上述声明的真实性负责。如有虚假，将依法承担相应责任。</w:t>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投标人：</w:t>
      </w:r>
      <w:r>
        <w:rPr>
          <w:rFonts w:hint="eastAsia" w:asciiTheme="minorEastAsia" w:hAnsiTheme="minorEastAsia" w:eastAsiaTheme="minorEastAsia" w:cstheme="minorEastAsia"/>
          <w:color w:val="auto"/>
          <w:sz w:val="30"/>
          <w:u w:val="single"/>
        </w:rPr>
        <w:t xml:space="preserve">       </w:t>
      </w:r>
      <w:r>
        <w:rPr>
          <w:rFonts w:hint="eastAsia" w:asciiTheme="minorEastAsia" w:hAnsiTheme="minorEastAsia" w:eastAsiaTheme="minorEastAsia" w:cstheme="minorEastAsia"/>
          <w:color w:val="auto"/>
          <w:sz w:val="30"/>
        </w:rPr>
        <w:t xml:space="preserve">（电子签章）</w:t>
      </w:r>
      <w:r/>
    </w:p>
    <w:p>
      <w:pPr>
        <w:ind w:firstLine="4500"/>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spacing w:line="360" w:lineRule="auto"/>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日期： 年 月 日</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color w:val="auto"/>
          <w:sz w:val="30"/>
        </w:rPr>
      </w:r>
      <w:r/>
    </w:p>
    <w:p>
      <w:pPr>
        <w:ind w:firstLine="560"/>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九、具备履行合同所必需的设备和专业技术能力的书面声明（附证明材料扫描件）格式（投标人可自行拟定）</w:t>
      </w:r>
      <w:r/>
    </w:p>
    <w:p>
      <w:pPr>
        <w:spacing w:line="360" w:lineRule="auto"/>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项目名称：</w:t>
      </w:r>
      <w:r/>
    </w:p>
    <w:p>
      <w:pPr>
        <w:spacing w:line="360" w:lineRule="auto"/>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ind w:firstLine="560"/>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供应商郑重声明：投标人具备履行合同（项目名称：</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，所必需的设备和专业技术能力， 具体为：</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设备：</w:t>
      </w:r>
      <w:r/>
    </w:p>
    <w:p>
      <w:pPr>
        <w:numPr>
          <w:ilvl w:val="0"/>
          <w:numId w:val="6"/>
        </w:num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 （证明材料扫描件附后）</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专业技术能力：</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特此声明。</w:t>
      </w:r>
      <w:r/>
    </w:p>
    <w:p>
      <w:pPr>
        <w:spacing w:line="360" w:lineRule="auto"/>
        <w:rPr>
          <w:rFonts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z w:val="28"/>
          <w:szCs w:val="28"/>
        </w:rPr>
        <w:t xml:space="preserve">供应商对上述声明的真实性负责。如有虚假，将依法承担相应责任。</w:t>
      </w:r>
      <w:r/>
    </w:p>
    <w:p>
      <w:pPr>
        <w:jc w:val="left"/>
        <w:spacing w:line="380" w:lineRule="exact"/>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pStyle w:val="979"/>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ind w:right="29"/>
        <w:spacing w:line="360" w:lineRule="auto"/>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投标人（电子签章）：</w:t>
      </w:r>
      <w:r/>
    </w:p>
    <w:p>
      <w:pPr>
        <w:ind w:right="29"/>
        <w:spacing w:line="360" w:lineRule="auto"/>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bCs/>
          <w:color w:val="auto"/>
          <w:sz w:val="32"/>
          <w:szCs w:val="32"/>
        </w:rPr>
      </w:r>
      <w:r/>
    </w:p>
    <w:p>
      <w:pPr>
        <w:jc w:val="center"/>
        <w:widowControl/>
        <w:rPr>
          <w:rFonts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十、投标人相关承诺</w:t>
      </w:r>
      <w:r/>
    </w:p>
    <w:p>
      <w:pPr>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spacing w:line="360" w:lineRule="auto"/>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 xml:space="preserve">项目名称：</w:t>
      </w:r>
      <w:r/>
    </w:p>
    <w:p>
      <w:pPr>
        <w:ind w:firstLine="584"/>
        <w:spacing w:line="360" w:lineRule="auto"/>
        <w:rPr>
          <w:rFonts w:asciiTheme="minorEastAsia" w:hAnsiTheme="minorEastAsia" w:eastAsiaTheme="minorEastAsia" w:cstheme="minorEastAsia"/>
          <w:color w:val="auto"/>
          <w:spacing w:val="6"/>
          <w:sz w:val="28"/>
          <w:szCs w:val="28"/>
        </w:rPr>
      </w:pPr>
      <w:r>
        <w:rPr>
          <w:rFonts w:asciiTheme="minorEastAsia" w:hAnsiTheme="minorEastAsia" w:eastAsiaTheme="minorEastAsia" w:cstheme="minorEastAsia"/>
          <w:color w:val="auto"/>
          <w:spacing w:val="6"/>
          <w:sz w:val="28"/>
          <w:szCs w:val="28"/>
        </w:rPr>
      </w:r>
      <w:r/>
    </w:p>
    <w:p>
      <w:pPr>
        <w:ind w:firstLine="584"/>
        <w:spacing w:line="360" w:lineRule="auto"/>
        <w:rPr>
          <w:rFonts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我单位承诺：</w:t>
      </w:r>
      <w:r/>
    </w:p>
    <w:p>
      <w:pPr>
        <w:ind w:firstLine="584"/>
        <w:spacing w:line="360" w:lineRule="auto"/>
        <w:rPr>
          <w:rFonts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Theme="minorEastAsia" w:hAnsiTheme="minorEastAsia" w:eastAsiaTheme="minorEastAsia" w:cstheme="minorEastAsia"/>
          <w:color w:val="auto"/>
          <w:spacing w:val="6"/>
          <w:sz w:val="28"/>
          <w:szCs w:val="28"/>
        </w:rPr>
      </w:pPr>
      <w:r>
        <w:rPr>
          <w:rFonts w:asciiTheme="minorEastAsia" w:hAnsiTheme="minorEastAsia" w:eastAsiaTheme="minorEastAsia" w:cstheme="minorEastAsia"/>
          <w:color w:val="auto"/>
          <w:spacing w:val="6"/>
          <w:sz w:val="28"/>
          <w:szCs w:val="28"/>
        </w:rPr>
      </w:r>
      <w:r/>
    </w:p>
    <w:p>
      <w:pPr>
        <w:ind w:firstLine="584"/>
        <w:spacing w:line="360" w:lineRule="auto"/>
        <w:rPr>
          <w:rFonts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我单位对上述承诺负责，并依法承担相应责任。</w:t>
      </w:r>
      <w:r/>
    </w:p>
    <w:p>
      <w:pPr>
        <w:ind w:firstLine="3000"/>
        <w:spacing w:line="360" w:lineRule="auto"/>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pStyle w:val="1033"/>
        <w:ind w:left="0" w:firstLine="0"/>
        <w:spacing w:line="360" w:lineRule="auto"/>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ind w:firstLine="3120"/>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投标人：（电子签章） </w:t>
      </w:r>
      <w:r/>
    </w:p>
    <w:p>
      <w:pPr>
        <w:ind w:firstLine="3120"/>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日期：   年  月  日</w:t>
      </w:r>
      <w:r/>
    </w:p>
    <w:p>
      <w:pPr>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bCs/>
          <w:color w:val="auto"/>
          <w:sz w:val="32"/>
          <w:szCs w:val="32"/>
        </w:rPr>
      </w:r>
      <w:r/>
    </w:p>
    <w:p>
      <w:pPr>
        <w:jc w:val="center"/>
        <w:widowControl/>
        <w:rPr>
          <w:rFonts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十一、投标人书面声明</w:t>
      </w:r>
      <w:r/>
    </w:p>
    <w:p>
      <w:pP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spacing w:line="360" w:lineRule="auto"/>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spacing w:line="36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 xml:space="preserve">项目名称：</w:t>
      </w:r>
      <w:r/>
    </w:p>
    <w:p>
      <w:pPr>
        <w:ind w:firstLine="480"/>
        <w:jc w:val="left"/>
        <w:spacing w:line="360" w:lineRule="auto"/>
        <w:widowControl/>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ind w:firstLine="584"/>
        <w:spacing w:line="360" w:lineRule="auto"/>
        <w:rPr>
          <w:rFonts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我单位不是为本采购项目提供整体设计、规范编制或者项目管理、监理、检测等服务的供应商。</w:t>
      </w:r>
      <w:r/>
    </w:p>
    <w:p>
      <w:pPr>
        <w:ind w:firstLine="584"/>
        <w:spacing w:line="360" w:lineRule="auto"/>
        <w:rPr>
          <w:rFonts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特此声明。</w:t>
      </w:r>
      <w:r/>
    </w:p>
    <w:p>
      <w:pPr>
        <w:ind w:firstLine="584"/>
        <w:spacing w:line="360" w:lineRule="auto"/>
        <w:rPr>
          <w:rFonts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pacing w:val="6"/>
          <w:sz w:val="28"/>
          <w:szCs w:val="28"/>
        </w:rPr>
        <w:t xml:space="preserve">我单位对上述声明的真实性负责。如有虚假，将依法承担相应责任。</w:t>
      </w:r>
      <w:r/>
    </w:p>
    <w:p>
      <w:pPr>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ind w:firstLine="3000"/>
        <w:spacing w:line="300" w:lineRule="auto"/>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pStyle w:val="1033"/>
        <w:ind w:left="0" w:firstLine="0"/>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pStyle w:val="1033"/>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ind w:firstLine="3120"/>
        <w:spacing w:line="300" w:lineRule="auto"/>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投标人：（电子签章） </w:t>
      </w:r>
      <w:r/>
    </w:p>
    <w:p>
      <w:pPr>
        <w:pStyle w:val="1035"/>
        <w:ind w:firstLine="2880"/>
        <w:rPr>
          <w:rFonts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 xml:space="preserve">日期：   年  月  日</w:t>
      </w:r>
      <w:r/>
    </w:p>
    <w:p>
      <w:pPr>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Theme="minorEastAsia" w:hAnsiTheme="minorEastAsia" w:eastAsiaTheme="minorEastAsia" w:cstheme="minorEastAsia"/>
          <w:b/>
          <w:bCs/>
          <w:color w:val="auto"/>
          <w:sz w:val="32"/>
          <w:szCs w:val="32"/>
        </w:rPr>
      </w:r>
      <w:r/>
    </w:p>
    <w:p>
      <w:pPr>
        <w:jc w:val="center"/>
        <w:spacing w:line="479" w:lineRule="atLeast"/>
        <w:rPr>
          <w:rFonts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十二、预付款保函支付条款模板</w:t>
      </w:r>
      <w:r/>
    </w:p>
    <w:p>
      <w:pPr>
        <w:ind w:firstLine="605"/>
        <w:spacing w:line="479" w:lineRule="atLeast"/>
        <w:rPr>
          <w:rFonts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30"/>
        </w:rPr>
      </w:r>
      <w:r/>
    </w:p>
    <w:p>
      <w:pPr>
        <w:ind w:firstLine="605"/>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符合条件一：提交预付款保函的</w:t>
      </w:r>
      <w:r/>
    </w:p>
    <w:p>
      <w:pPr>
        <w:ind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（1）合同签订且乙方向甲方出具预付款保函后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 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left="140"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乙方需提交的支付文件：乙方出具的全额正式发票。</w:t>
      </w:r>
      <w:r/>
    </w:p>
    <w:p>
      <w:pPr>
        <w:ind w:left="140"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（2）验收合格后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firstLine="605"/>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w:t>
      </w:r>
      <w:r/>
    </w:p>
    <w:p>
      <w:pPr>
        <w:ind w:firstLine="605"/>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符合条件二：不提交预付款保函的</w:t>
      </w:r>
      <w:r/>
    </w:p>
    <w:p>
      <w:pPr>
        <w:ind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（1）合同签订后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left="140"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乙方需提交的支付文件：乙方出具的全额正式发票。</w:t>
      </w:r>
      <w:r/>
    </w:p>
    <w:p>
      <w:pPr>
        <w:ind w:left="140"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（2）验收合格后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个工作日内，甲方应支付合同价款的百分之</w:t>
      </w:r>
      <w:r>
        <w:rPr>
          <w:rFonts w:hint="eastAsia" w:asciiTheme="minorEastAsia" w:hAnsiTheme="minorEastAsia" w:eastAsiaTheme="minorEastAsia" w:cstheme="minorEastAsia"/>
          <w:color w:val="auto"/>
          <w:sz w:val="28"/>
          <w:szCs w:val="28"/>
          <w:u w:val="single"/>
        </w:rPr>
        <w:t xml:space="preserve">XX（  XX%），</w:t>
      </w:r>
      <w:r>
        <w:rPr>
          <w:rFonts w:hint="eastAsia" w:asciiTheme="minorEastAsia" w:hAnsiTheme="minorEastAsia" w:eastAsiaTheme="minorEastAsia" w:cstheme="minorEastAsia"/>
          <w:color w:val="auto"/>
          <w:sz w:val="28"/>
          <w:szCs w:val="28"/>
        </w:rPr>
        <w:t xml:space="preserve">小写￥</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大写：人民币</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w:t>
      </w:r>
      <w:r/>
    </w:p>
    <w:p>
      <w:pPr>
        <w:ind w:firstLine="605"/>
        <w:spacing w:line="360" w:lineRule="auto"/>
        <w:rPr>
          <w:rFonts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w:t>
      </w:r>
      <w:r/>
    </w:p>
    <w:p>
      <w:pPr>
        <w:ind w:left="140" w:firstLine="605"/>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t xml:space="preserve">注:</w:t>
      </w:r>
      <w:r/>
    </w:p>
    <w:p>
      <w:pPr>
        <w:ind w:left="140"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1、付款条件一中，出具预付款保函后支付的合同款应当与保函金额一致。</w:t>
      </w:r>
      <w:r/>
    </w:p>
    <w:p>
      <w:pPr>
        <w:ind w:left="140" w:firstLine="602"/>
        <w:spacing w:line="360" w:lineRule="auto"/>
        <w:rPr>
          <w:rFonts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仿宋">
    <w:panose1 w:val="02010609060101010101"/>
  </w:font>
  <w:font w:name="PMingLiU">
    <w:panose1 w:val="02020500000000000000"/>
  </w:font>
  <w:font w:name="仿宋_GB2312">
    <w:panose1 w:val="02010609060101010101"/>
  </w:font>
  <w:font w:name="黑体">
    <w:panose1 w:val="02010609060101010101"/>
  </w:font>
  <w:font w:name="Symbol">
    <w:panose1 w:val="05050102010706020507"/>
  </w:font>
  <w:font w:name="新宋体">
    <w:panose1 w:val="02010609030101010101"/>
  </w:font>
  <w:font w:name="Courier New">
    <w:panose1 w:val="02070309020205020404"/>
  </w:font>
  <w:font w:name="Calibri">
    <w:panose1 w:val="020F0502020204030204"/>
  </w:font>
  <w:font w:name="Arial Unicode MS">
    <w:panose1 w:val="020B0604020202020204"/>
  </w:font>
  <w:font w:name="Arial">
    <w:panose1 w:val="020B0604020202020204"/>
  </w:font>
  <w:font w:name="华文仿宋">
    <w:panose1 w:val="0201060004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272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272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right"/>
      <w:pBdr>
        <w:bottom w:val="single" w:color="auto" w:sz="4" w:space="0"/>
      </w:pBdr>
    </w:pPr>
    <w:r>
      <w:rPr>
        <w:rFonts w:hint="eastAsia"/>
      </w:rPr>
      <w:t xml:space="preserve">智慧交通（徐州市公安局交警支队2024年政务信息化项目）标段一：智慧应用系统项目招标文件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Bdr>
        <w:bottom w:val="single" w:color="auto" w:sz="4" w:space="0"/>
      </w:pBdr>
    </w:pPr>
    <w:r>
      <w:rPr>
        <w:rFonts w:hint="eastAsia"/>
        <w:sz w:val="18"/>
        <w:szCs w:val="18"/>
      </w:rPr>
      <w:t xml:space="preserve">智慧交通（徐州市公安局交警支队2024年政务信息化项目）标段一：智慧应用系统项目招标文件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name w:val="TOC Heading"/>
    <w:uiPriority w:val="39"/>
    <w:unhideWhenUsed/>
  </w:style>
  <w:style w:type="paragraph" w:styleId="756" w:default="1">
    <w:name w:val="Normal"/>
    <w:next w:val="768"/>
    <w:uiPriority w:val="0"/>
    <w:qFormat/>
    <w:pPr>
      <w:jc w:val="both"/>
      <w:widowControl w:val="off"/>
    </w:pPr>
    <w:rPr>
      <w:rFonts w:ascii="Times New Roman" w:hAnsi="Times New Roman" w:eastAsia="宋体" w:cs="Times New Roman"/>
      <w:sz w:val="21"/>
      <w:szCs w:val="24"/>
      <w:lang w:val="en-US" w:eastAsia="zh-CN" w:bidi="ar-SA"/>
    </w:rPr>
  </w:style>
  <w:style w:type="paragraph" w:styleId="757">
    <w:name w:val="Heading 1"/>
    <w:basedOn w:val="756"/>
    <w:next w:val="756"/>
    <w:link w:val="845"/>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4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47"/>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25"/>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48"/>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849"/>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51"/>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52"/>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1"/>
    <w:basedOn w:val="756"/>
    <w:next w:val="756"/>
    <w:uiPriority w:val="39"/>
    <w:unhideWhenUsed/>
    <w:qFormat/>
    <w:pPr>
      <w:spacing w:after="57"/>
    </w:pPr>
  </w:style>
  <w:style w:type="paragraph" w:styleId="769">
    <w:name w:val="toc 7"/>
    <w:basedOn w:val="756"/>
    <w:next w:val="756"/>
    <w:uiPriority w:val="39"/>
    <w:unhideWhenUsed/>
    <w:qFormat/>
    <w:pPr>
      <w:ind w:left="1701"/>
      <w:spacing w:after="57"/>
    </w:pPr>
  </w:style>
  <w:style w:type="paragraph" w:styleId="770">
    <w:name w:val="Normal Indent"/>
    <w:basedOn w:val="756"/>
    <w:link w:val="1036"/>
    <w:uiPriority w:val="0"/>
    <w:qFormat/>
    <w:pPr>
      <w:ind w:firstLine="420"/>
    </w:p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6"/>
    <w:link w:val="1017"/>
    <w:uiPriority w:val="99"/>
    <w:semiHidden/>
    <w:unhideWhenUsed/>
    <w:qFormat/>
    <w:pPr>
      <w:jc w:val="left"/>
    </w:pPr>
  </w:style>
  <w:style w:type="paragraph" w:styleId="773">
    <w:name w:val="Body Text"/>
    <w:basedOn w:val="756"/>
    <w:link w:val="1029"/>
    <w:uiPriority w:val="99"/>
    <w:qFormat/>
    <w:pPr>
      <w:spacing w:after="120"/>
    </w:pPr>
    <w:rPr>
      <w:rFonts w:ascii="Calibri" w:hAnsi="Calibri"/>
    </w:rPr>
  </w:style>
  <w:style w:type="paragraph" w:styleId="774">
    <w:name w:val="Body Text Indent"/>
    <w:basedOn w:val="756"/>
    <w:next w:val="775"/>
    <w:uiPriority w:val="0"/>
    <w:qFormat/>
    <w:pPr>
      <w:ind w:left="420"/>
      <w:spacing w:after="120"/>
    </w:pPr>
    <w:rPr>
      <w:rFonts w:ascii="Calibri" w:hAnsi="Calibri"/>
    </w:rPr>
  </w:style>
  <w:style w:type="paragraph" w:styleId="775" w:customStyle="1">
    <w:name w:val="正文 A"/>
    <w:uiPriority w:val="99"/>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776">
    <w:name w:val="Block Text"/>
    <w:basedOn w:val="756"/>
    <w:uiPriority w:val="0"/>
    <w:qFormat/>
    <w:pPr>
      <w:ind w:left="735" w:right="-332" w:hanging="46"/>
      <w:spacing w:line="360" w:lineRule="auto"/>
    </w:pPr>
    <w:rPr>
      <w:bCs/>
      <w:color w:val="000000"/>
    </w:rPr>
  </w:style>
  <w:style w:type="paragraph" w:styleId="777">
    <w:name w:val="toc 5"/>
    <w:basedOn w:val="756"/>
    <w:next w:val="756"/>
    <w:uiPriority w:val="39"/>
    <w:unhideWhenUsed/>
    <w:qFormat/>
    <w:pPr>
      <w:ind w:left="1134"/>
      <w:spacing w:after="57"/>
    </w:pPr>
  </w:style>
  <w:style w:type="paragraph" w:styleId="778">
    <w:name w:val="toc 3"/>
    <w:basedOn w:val="756"/>
    <w:next w:val="756"/>
    <w:uiPriority w:val="39"/>
    <w:unhideWhenUsed/>
    <w:qFormat/>
    <w:pPr>
      <w:ind w:left="567"/>
      <w:spacing w:after="57"/>
    </w:pPr>
  </w:style>
  <w:style w:type="paragraph" w:styleId="779">
    <w:name w:val="Plain Text"/>
    <w:basedOn w:val="756"/>
    <w:link w:val="1037"/>
    <w:uiPriority w:val="0"/>
    <w:qFormat/>
    <w:rPr>
      <w:rFonts w:ascii="宋体" w:hAnsi="Courier New"/>
      <w:szCs w:val="21"/>
    </w:rPr>
  </w:style>
  <w:style w:type="paragraph" w:styleId="780">
    <w:name w:val="toc 8"/>
    <w:basedOn w:val="756"/>
    <w:next w:val="756"/>
    <w:uiPriority w:val="39"/>
    <w:unhideWhenUsed/>
    <w:qFormat/>
    <w:pPr>
      <w:ind w:left="1984"/>
      <w:spacing w:after="57"/>
    </w:pPr>
  </w:style>
  <w:style w:type="paragraph" w:styleId="781">
    <w:name w:val="endnote text"/>
    <w:basedOn w:val="756"/>
    <w:link w:val="970"/>
    <w:uiPriority w:val="99"/>
    <w:semiHidden/>
    <w:unhideWhenUsed/>
    <w:qFormat/>
    <w:rPr>
      <w:sz w:val="20"/>
    </w:rPr>
  </w:style>
  <w:style w:type="paragraph" w:styleId="782">
    <w:name w:val="Balloon Text"/>
    <w:basedOn w:val="756"/>
    <w:link w:val="1021"/>
    <w:uiPriority w:val="99"/>
    <w:semiHidden/>
    <w:unhideWhenUsed/>
    <w:qFormat/>
    <w:rPr>
      <w:sz w:val="18"/>
      <w:szCs w:val="18"/>
    </w:rPr>
  </w:style>
  <w:style w:type="paragraph" w:styleId="783">
    <w:name w:val="Footer"/>
    <w:basedOn w:val="756"/>
    <w:link w:val="862"/>
    <w:uiPriority w:val="99"/>
    <w:unhideWhenUsed/>
    <w:qFormat/>
    <w:pPr>
      <w:tabs>
        <w:tab w:val="center" w:pos="7143" w:leader="none"/>
        <w:tab w:val="right" w:pos="14287" w:leader="none"/>
      </w:tabs>
    </w:pPr>
  </w:style>
  <w:style w:type="paragraph" w:styleId="784">
    <w:name w:val="Header"/>
    <w:basedOn w:val="756"/>
    <w:link w:val="860"/>
    <w:uiPriority w:val="99"/>
    <w:unhideWhenUsed/>
    <w:qFormat/>
    <w:pPr>
      <w:tabs>
        <w:tab w:val="center" w:pos="7143" w:leader="none"/>
        <w:tab w:val="right" w:pos="14287" w:leader="none"/>
      </w:tabs>
    </w:pPr>
  </w:style>
  <w:style w:type="paragraph" w:styleId="785">
    <w:name w:val="toc 4"/>
    <w:basedOn w:val="756"/>
    <w:next w:val="756"/>
    <w:uiPriority w:val="39"/>
    <w:unhideWhenUsed/>
    <w:qFormat/>
    <w:pPr>
      <w:ind w:left="850"/>
      <w:spacing w:after="57"/>
    </w:pPr>
  </w:style>
  <w:style w:type="paragraph" w:styleId="786">
    <w:name w:val="Subtitle"/>
    <w:basedOn w:val="756"/>
    <w:next w:val="756"/>
    <w:link w:val="855"/>
    <w:uiPriority w:val="11"/>
    <w:qFormat/>
    <w:pPr>
      <w:spacing w:before="200" w:after="200"/>
    </w:pPr>
    <w:rPr>
      <w:sz w:val="24"/>
    </w:rPr>
  </w:style>
  <w:style w:type="paragraph" w:styleId="787">
    <w:name w:val="footnote text"/>
    <w:basedOn w:val="756"/>
    <w:link w:val="969"/>
    <w:uiPriority w:val="99"/>
    <w:semiHidden/>
    <w:unhideWhenUsed/>
    <w:qFormat/>
    <w:pPr>
      <w:spacing w:after="40"/>
    </w:pPr>
    <w:rPr>
      <w:sz w:val="18"/>
    </w:rPr>
  </w:style>
  <w:style w:type="paragraph" w:styleId="788">
    <w:name w:val="toc 6"/>
    <w:basedOn w:val="756"/>
    <w:next w:val="756"/>
    <w:uiPriority w:val="39"/>
    <w:unhideWhenUsed/>
    <w:qFormat/>
    <w:pPr>
      <w:ind w:left="1417"/>
      <w:spacing w:after="57"/>
    </w:pPr>
  </w:style>
  <w:style w:type="paragraph" w:styleId="789">
    <w:name w:val="table of figures"/>
    <w:basedOn w:val="756"/>
    <w:next w:val="756"/>
    <w:uiPriority w:val="99"/>
    <w:unhideWhenUsed/>
    <w:qFormat/>
  </w:style>
  <w:style w:type="paragraph" w:styleId="790">
    <w:name w:val="toc 2"/>
    <w:basedOn w:val="756"/>
    <w:next w:val="756"/>
    <w:uiPriority w:val="39"/>
    <w:unhideWhenUsed/>
    <w:qFormat/>
    <w:pPr>
      <w:ind w:left="283"/>
      <w:spacing w:after="57"/>
    </w:pPr>
  </w:style>
  <w:style w:type="paragraph" w:styleId="791">
    <w:name w:val="toc 9"/>
    <w:basedOn w:val="756"/>
    <w:next w:val="756"/>
    <w:uiPriority w:val="39"/>
    <w:unhideWhenUsed/>
    <w:qFormat/>
    <w:pPr>
      <w:ind w:left="2268"/>
      <w:spacing w:after="57"/>
    </w:pPr>
  </w:style>
  <w:style w:type="paragraph" w:styleId="792">
    <w:name w:val="Normal (Web)"/>
    <w:basedOn w:val="756"/>
    <w:link w:val="1038"/>
    <w:uiPriority w:val="0"/>
    <w:qFormat/>
    <w:pPr>
      <w:jc w:val="left"/>
      <w:spacing w:beforeAutospacing="1" w:afterAutospacing="1"/>
    </w:pPr>
    <w:rPr>
      <w:sz w:val="24"/>
    </w:rPr>
  </w:style>
  <w:style w:type="paragraph" w:styleId="793">
    <w:name w:val="Title"/>
    <w:basedOn w:val="756"/>
    <w:next w:val="756"/>
    <w:link w:val="854"/>
    <w:uiPriority w:val="10"/>
    <w:qFormat/>
    <w:pPr>
      <w:contextualSpacing/>
      <w:spacing w:before="300" w:after="200"/>
    </w:pPr>
    <w:rPr>
      <w:sz w:val="48"/>
      <w:szCs w:val="48"/>
    </w:rPr>
  </w:style>
  <w:style w:type="paragraph" w:styleId="794">
    <w:name w:val="annotation subject"/>
    <w:basedOn w:val="772"/>
    <w:next w:val="772"/>
    <w:link w:val="1018"/>
    <w:uiPriority w:val="99"/>
    <w:semiHidden/>
    <w:unhideWhenUsed/>
    <w:qFormat/>
    <w:rPr>
      <w:b/>
      <w:bCs/>
    </w:rPr>
  </w:style>
  <w:style w:type="paragraph" w:styleId="795">
    <w:name w:val="Body Text First Indent"/>
    <w:basedOn w:val="773"/>
    <w:next w:val="756"/>
    <w:uiPriority w:val="0"/>
    <w:qFormat/>
    <w:pPr>
      <w:ind w:firstLine="420"/>
    </w:pPr>
  </w:style>
  <w:style w:type="paragraph" w:styleId="796">
    <w:name w:val="Body Text First Indent 2"/>
    <w:basedOn w:val="774"/>
    <w:next w:val="797"/>
    <w:uiPriority w:val="0"/>
    <w:qFormat/>
    <w:pPr>
      <w:ind w:firstLine="420"/>
      <w:spacing w:line="360" w:lineRule="auto"/>
    </w:pPr>
    <w:rPr>
      <w:color w:val="000000"/>
      <w:sz w:val="20"/>
    </w:rPr>
  </w:style>
  <w:style w:type="paragraph" w:styleId="797">
    <w:name w:val="List Paragraph"/>
    <w:basedOn w:val="756"/>
    <w:uiPriority w:val="34"/>
    <w:qFormat/>
    <w:pPr>
      <w:contextualSpacing/>
      <w:ind w:left="720"/>
    </w:p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FollowedHyperlink"/>
    <w:basedOn w:val="766"/>
    <w:uiPriority w:val="99"/>
    <w:semiHidden/>
    <w:unhideWhenUsed/>
    <w:qFormat/>
    <w:rPr>
      <w:color w:val="333333"/>
      <w:u w:val="none"/>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annotation reference"/>
    <w:basedOn w:val="766"/>
    <w:uiPriority w:val="99"/>
    <w:semiHidden/>
    <w:unhideWhenUsed/>
    <w:qFormat/>
    <w:rPr>
      <w:sz w:val="21"/>
      <w:szCs w:val="21"/>
    </w:rPr>
  </w:style>
  <w:style w:type="character" w:styleId="803">
    <w:name w:val="footnote reference"/>
    <w:uiPriority w:val="99"/>
    <w:unhideWhenUsed/>
    <w:qFormat/>
    <w:rPr>
      <w:vertAlign w:val="superscript"/>
    </w:rPr>
  </w:style>
  <w:style w:type="table" w:styleId="804"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6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6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6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清单表 1 浅色1"/>
    <w:basedOn w:val="76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清单表 6 彩色1"/>
    <w:basedOn w:val="76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清单表 7 彩色1"/>
    <w:basedOn w:val="76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3" w:customStyle="1">
    <w:name w:val="TOC 标题1"/>
    <w:uiPriority w:val="39"/>
    <w:unhideWhenUsed/>
    <w:qFormat/>
    <w:rPr>
      <w:rFonts w:ascii="Times New Roman" w:hAnsi="Times New Roman" w:eastAsia="宋体" w:cs="Times New Roman"/>
      <w:lang w:val="en-US" w:eastAsia="zh-CN" w:bidi="ar-SA"/>
    </w:rPr>
  </w:style>
  <w:style w:type="paragraph" w:styleId="824" w:customStyle="1">
    <w:name w:val="TOC 标题113"/>
    <w:uiPriority w:val="39"/>
    <w:unhideWhenUsed/>
    <w:qFormat/>
    <w:rPr>
      <w:rFonts w:ascii="Times New Roman" w:hAnsi="Times New Roman" w:eastAsia="宋体" w:cs="Times New Roman"/>
      <w:lang w:val="en-US" w:eastAsia="zh-CN" w:bidi="ar-SA"/>
    </w:rPr>
  </w:style>
  <w:style w:type="character" w:styleId="825" w:customStyle="1">
    <w:name w:val="标题 4 字符"/>
    <w:link w:val="760"/>
    <w:uiPriority w:val="9"/>
    <w:qFormat/>
    <w:rPr>
      <w:rFonts w:ascii="Arial" w:hAnsi="Arial" w:eastAsia="Arial" w:cs="Arial"/>
      <w:b/>
      <w:bCs/>
      <w:sz w:val="26"/>
      <w:szCs w:val="26"/>
    </w:rPr>
  </w:style>
  <w:style w:type="paragraph" w:styleId="826" w:customStyle="1">
    <w:name w:val="TOC 标题112"/>
    <w:uiPriority w:val="39"/>
    <w:unhideWhenUsed/>
    <w:qFormat/>
    <w:rPr>
      <w:rFonts w:ascii="Times New Roman" w:hAnsi="Times New Roman" w:eastAsia="宋体" w:cs="Times New Roman"/>
      <w:lang w:val="en-US" w:eastAsia="zh-CN" w:bidi="ar-SA"/>
    </w:rPr>
  </w:style>
  <w:style w:type="character" w:styleId="827" w:customStyle="1">
    <w:name w:val="Heading 1 Char"/>
    <w:basedOn w:val="766"/>
    <w:uiPriority w:val="9"/>
    <w:qFormat/>
    <w:rPr>
      <w:rFonts w:ascii="Arial" w:hAnsi="Arial" w:eastAsia="Arial" w:cs="Arial"/>
      <w:sz w:val="40"/>
      <w:szCs w:val="40"/>
    </w:rPr>
  </w:style>
  <w:style w:type="character" w:styleId="828" w:customStyle="1">
    <w:name w:val="Heading 2 Char"/>
    <w:basedOn w:val="766"/>
    <w:uiPriority w:val="9"/>
    <w:qFormat/>
    <w:rPr>
      <w:rFonts w:ascii="Arial" w:hAnsi="Arial" w:eastAsia="Arial" w:cs="Arial"/>
      <w:sz w:val="34"/>
    </w:rPr>
  </w:style>
  <w:style w:type="character" w:styleId="829" w:customStyle="1">
    <w:name w:val="Heading 3 Char"/>
    <w:basedOn w:val="766"/>
    <w:uiPriority w:val="9"/>
    <w:qFormat/>
    <w:rPr>
      <w:rFonts w:ascii="Arial" w:hAnsi="Arial" w:eastAsia="Arial" w:cs="Arial"/>
      <w:sz w:val="30"/>
      <w:szCs w:val="30"/>
    </w:rPr>
  </w:style>
  <w:style w:type="character" w:styleId="830" w:customStyle="1">
    <w:name w:val="Heading 4 Char"/>
    <w:basedOn w:val="766"/>
    <w:uiPriority w:val="9"/>
    <w:qFormat/>
    <w:rPr>
      <w:rFonts w:ascii="Arial" w:hAnsi="Arial" w:eastAsia="Arial" w:cs="Arial"/>
      <w:b/>
      <w:bCs/>
      <w:sz w:val="26"/>
      <w:szCs w:val="26"/>
    </w:rPr>
  </w:style>
  <w:style w:type="character" w:styleId="831" w:customStyle="1">
    <w:name w:val="Heading 5 Char"/>
    <w:basedOn w:val="766"/>
    <w:uiPriority w:val="9"/>
    <w:qFormat/>
    <w:rPr>
      <w:rFonts w:ascii="Arial" w:hAnsi="Arial" w:eastAsia="Arial" w:cs="Arial"/>
      <w:b/>
      <w:bCs/>
      <w:sz w:val="24"/>
      <w:szCs w:val="24"/>
    </w:rPr>
  </w:style>
  <w:style w:type="character" w:styleId="832" w:customStyle="1">
    <w:name w:val="Heading 6 Char"/>
    <w:basedOn w:val="766"/>
    <w:uiPriority w:val="9"/>
    <w:qFormat/>
    <w:rPr>
      <w:rFonts w:ascii="Arial" w:hAnsi="Arial" w:eastAsia="Arial" w:cs="Arial"/>
      <w:b/>
      <w:bCs/>
      <w:sz w:val="22"/>
      <w:szCs w:val="22"/>
    </w:rPr>
  </w:style>
  <w:style w:type="character" w:styleId="833" w:customStyle="1">
    <w:name w:val="Heading 7 Char"/>
    <w:basedOn w:val="766"/>
    <w:uiPriority w:val="9"/>
    <w:qFormat/>
    <w:rPr>
      <w:rFonts w:ascii="Arial" w:hAnsi="Arial" w:eastAsia="Arial" w:cs="Arial"/>
      <w:b/>
      <w:bCs/>
      <w:i/>
      <w:iCs/>
      <w:sz w:val="22"/>
      <w:szCs w:val="22"/>
    </w:rPr>
  </w:style>
  <w:style w:type="character" w:styleId="834" w:customStyle="1">
    <w:name w:val="Heading 8 Char"/>
    <w:basedOn w:val="766"/>
    <w:uiPriority w:val="9"/>
    <w:qFormat/>
    <w:rPr>
      <w:rFonts w:ascii="Arial" w:hAnsi="Arial" w:eastAsia="Arial" w:cs="Arial"/>
      <w:i/>
      <w:iCs/>
      <w:sz w:val="22"/>
      <w:szCs w:val="22"/>
    </w:rPr>
  </w:style>
  <w:style w:type="character" w:styleId="835" w:customStyle="1">
    <w:name w:val="Heading 9 Char"/>
    <w:basedOn w:val="766"/>
    <w:uiPriority w:val="9"/>
    <w:qFormat/>
    <w:rPr>
      <w:rFonts w:ascii="Arial" w:hAnsi="Arial" w:eastAsia="Arial" w:cs="Arial"/>
      <w:i/>
      <w:iCs/>
      <w:sz w:val="21"/>
      <w:szCs w:val="21"/>
    </w:rPr>
  </w:style>
  <w:style w:type="character" w:styleId="836" w:customStyle="1">
    <w:name w:val="Title Char"/>
    <w:basedOn w:val="766"/>
    <w:uiPriority w:val="10"/>
    <w:qFormat/>
    <w:rPr>
      <w:sz w:val="48"/>
      <w:szCs w:val="48"/>
    </w:rPr>
  </w:style>
  <w:style w:type="character" w:styleId="837" w:customStyle="1">
    <w:name w:val="Subtitle Char"/>
    <w:basedOn w:val="766"/>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66"/>
    <w:uiPriority w:val="99"/>
    <w:qFormat/>
  </w:style>
  <w:style w:type="character" w:styleId="841" w:customStyle="1">
    <w:name w:val="Caption Char"/>
    <w:uiPriority w:val="99"/>
    <w:qFormat/>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11"/>
    <w:uiPriority w:val="39"/>
    <w:unhideWhenUsed/>
    <w:qFormat/>
    <w:rPr>
      <w:rFonts w:ascii="Times New Roman" w:hAnsi="Times New Roman" w:eastAsia="宋体" w:cs="Times New Roman"/>
      <w:lang w:val="en-US" w:eastAsia="zh-CN" w:bidi="ar-SA"/>
    </w:rPr>
  </w:style>
  <w:style w:type="character" w:styleId="845" w:customStyle="1">
    <w:name w:val="标题 1 字符"/>
    <w:link w:val="757"/>
    <w:uiPriority w:val="9"/>
    <w:qFormat/>
    <w:rPr>
      <w:rFonts w:ascii="Arial" w:hAnsi="Arial" w:eastAsia="Arial" w:cs="Arial"/>
      <w:sz w:val="40"/>
      <w:szCs w:val="40"/>
    </w:rPr>
  </w:style>
  <w:style w:type="character" w:styleId="846" w:customStyle="1">
    <w:name w:val="标题 2 字符"/>
    <w:link w:val="758"/>
    <w:uiPriority w:val="9"/>
    <w:qFormat/>
    <w:rPr>
      <w:rFonts w:ascii="Arial" w:hAnsi="Arial" w:eastAsia="Arial" w:cs="Arial"/>
      <w:sz w:val="34"/>
    </w:rPr>
  </w:style>
  <w:style w:type="character" w:styleId="847" w:customStyle="1">
    <w:name w:val="标题 3 字符"/>
    <w:link w:val="759"/>
    <w:uiPriority w:val="9"/>
    <w:qFormat/>
    <w:rPr>
      <w:rFonts w:ascii="Arial" w:hAnsi="Arial" w:eastAsia="Arial" w:cs="Arial"/>
      <w:sz w:val="30"/>
      <w:szCs w:val="30"/>
    </w:rPr>
  </w:style>
  <w:style w:type="character" w:styleId="848" w:customStyle="1">
    <w:name w:val="标题 5 字符"/>
    <w:link w:val="761"/>
    <w:uiPriority w:val="9"/>
    <w:qFormat/>
    <w:rPr>
      <w:rFonts w:ascii="Arial" w:hAnsi="Arial" w:eastAsia="Arial" w:cs="Arial"/>
      <w:b/>
      <w:bCs/>
      <w:sz w:val="24"/>
      <w:szCs w:val="24"/>
    </w:rPr>
  </w:style>
  <w:style w:type="character" w:styleId="849" w:customStyle="1">
    <w:name w:val="标题 6 字符"/>
    <w:link w:val="762"/>
    <w:uiPriority w:val="9"/>
    <w:qFormat/>
    <w:rPr>
      <w:rFonts w:ascii="Arial" w:hAnsi="Arial" w:eastAsia="Arial" w:cs="Arial"/>
      <w:b/>
      <w:bCs/>
      <w:sz w:val="22"/>
      <w:szCs w:val="22"/>
    </w:rPr>
  </w:style>
  <w:style w:type="character" w:styleId="850" w:customStyle="1">
    <w:name w:val="标题 7 字符"/>
    <w:link w:val="763"/>
    <w:uiPriority w:val="9"/>
    <w:qFormat/>
    <w:rPr>
      <w:rFonts w:ascii="Arial" w:hAnsi="Arial" w:eastAsia="Arial" w:cs="Arial"/>
      <w:b/>
      <w:bCs/>
      <w:i/>
      <w:iCs/>
      <w:sz w:val="22"/>
      <w:szCs w:val="22"/>
    </w:rPr>
  </w:style>
  <w:style w:type="character" w:styleId="851" w:customStyle="1">
    <w:name w:val="标题 8 字符"/>
    <w:link w:val="764"/>
    <w:uiPriority w:val="9"/>
    <w:qFormat/>
    <w:rPr>
      <w:rFonts w:ascii="Arial" w:hAnsi="Arial" w:eastAsia="Arial" w:cs="Arial"/>
      <w:i/>
      <w:iCs/>
      <w:sz w:val="22"/>
      <w:szCs w:val="22"/>
    </w:rPr>
  </w:style>
  <w:style w:type="character" w:styleId="852" w:customStyle="1">
    <w:name w:val="标题 9 字符"/>
    <w:link w:val="765"/>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793"/>
    <w:uiPriority w:val="10"/>
    <w:qFormat/>
    <w:rPr>
      <w:sz w:val="48"/>
      <w:szCs w:val="48"/>
    </w:rPr>
  </w:style>
  <w:style w:type="character" w:styleId="855" w:customStyle="1">
    <w:name w:val="副标题 字符"/>
    <w:link w:val="786"/>
    <w:uiPriority w:val="11"/>
    <w:qFormat/>
    <w:rPr>
      <w:sz w:val="24"/>
      <w:szCs w:val="24"/>
    </w:rPr>
  </w:style>
  <w:style w:type="paragraph" w:styleId="856">
    <w:name w:val="Quote"/>
    <w:basedOn w:val="756"/>
    <w:next w:val="756"/>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56"/>
    <w:next w:val="756"/>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眉 字符"/>
    <w:link w:val="784"/>
    <w:uiPriority w:val="99"/>
    <w:qFormat/>
  </w:style>
  <w:style w:type="character" w:styleId="861" w:customStyle="1">
    <w:name w:val="Footer Char"/>
    <w:uiPriority w:val="99"/>
    <w:qFormat/>
  </w:style>
  <w:style w:type="character" w:styleId="862" w:customStyle="1">
    <w:name w:val="页脚 字符"/>
    <w:link w:val="783"/>
    <w:uiPriority w:val="99"/>
    <w:qFormat/>
  </w:style>
  <w:style w:type="table" w:styleId="8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字符"/>
    <w:link w:val="787"/>
    <w:uiPriority w:val="99"/>
    <w:qFormat/>
    <w:rPr>
      <w:sz w:val="18"/>
    </w:rPr>
  </w:style>
  <w:style w:type="character" w:styleId="970" w:customStyle="1">
    <w:name w:val="尾注文本 字符"/>
    <w:link w:val="781"/>
    <w:uiPriority w:val="99"/>
    <w:qFormat/>
    <w:rPr>
      <w:sz w:val="20"/>
    </w:rPr>
  </w:style>
  <w:style w:type="paragraph" w:styleId="971" w:customStyle="1">
    <w:name w:val="TOC 标题11"/>
    <w:uiPriority w:val="39"/>
    <w:unhideWhenUsed/>
    <w:qFormat/>
    <w:rPr>
      <w:rFonts w:ascii="Times New Roman" w:hAnsi="Times New Roman" w:eastAsia="宋体" w:cs="Times New Roman"/>
      <w:lang w:val="en-US" w:eastAsia="zh-CN" w:bidi="ar-SA"/>
    </w:rPr>
  </w:style>
  <w:style w:type="paragraph" w:styleId="972" w:customStyle="1">
    <w:name w:val="标题 11"/>
    <w:basedOn w:val="756"/>
    <w:next w:val="756"/>
    <w:uiPriority w:val="0"/>
    <w:qFormat/>
    <w:pPr>
      <w:jc w:val="center"/>
      <w:keepLines/>
      <w:keepNext/>
      <w:spacing w:line="578" w:lineRule="auto"/>
      <w:outlineLvl w:val="0"/>
    </w:pPr>
    <w:rPr>
      <w:rFonts w:eastAsia="新宋体"/>
      <w:b/>
      <w:bCs/>
      <w:sz w:val="30"/>
      <w:szCs w:val="44"/>
    </w:rPr>
  </w:style>
  <w:style w:type="character" w:styleId="973" w:customStyle="1">
    <w:name w:val="默认段落字体1"/>
    <w:uiPriority w:val="1"/>
    <w:unhideWhenUsed/>
    <w:qFormat/>
  </w:style>
  <w:style w:type="table" w:styleId="974" w:customStyle="1">
    <w:name w:val="普通表格1"/>
    <w:uiPriority w:val="99"/>
    <w:unhideWhenUsed/>
    <w:qFormat/>
    <w:tblPr>
      <w:tblCellMar>
        <w:left w:w="0" w:type="dxa"/>
        <w:top w:w="0" w:type="dxa"/>
        <w:right w:w="0" w:type="dxa"/>
        <w:bottom w:w="0" w:type="dxa"/>
      </w:tblCellMar>
    </w:tblPr>
  </w:style>
  <w:style w:type="paragraph" w:styleId="975" w:customStyle="1">
    <w:name w:val="文本块1"/>
    <w:basedOn w:val="756"/>
    <w:uiPriority w:val="0"/>
    <w:qFormat/>
    <w:pPr>
      <w:ind w:left="420" w:right="33"/>
      <w:jc w:val="left"/>
    </w:pPr>
    <w:rPr>
      <w:sz w:val="24"/>
      <w:szCs w:val="20"/>
    </w:rPr>
  </w:style>
  <w:style w:type="paragraph" w:styleId="976" w:customStyle="1">
    <w:name w:val="正文缩进1"/>
    <w:basedOn w:val="756"/>
    <w:uiPriority w:val="0"/>
    <w:qFormat/>
    <w:pPr>
      <w:ind w:firstLine="420"/>
    </w:pPr>
  </w:style>
  <w:style w:type="paragraph" w:styleId="977" w:customStyle="1">
    <w:name w:val="批注文字1"/>
    <w:basedOn w:val="756"/>
    <w:link w:val="978"/>
    <w:uiPriority w:val="0"/>
    <w:qFormat/>
    <w:pPr>
      <w:jc w:val="left"/>
    </w:pPr>
  </w:style>
  <w:style w:type="character" w:styleId="978" w:customStyle="1">
    <w:name w:val="批注文字 字符"/>
    <w:link w:val="977"/>
    <w:uiPriority w:val="0"/>
    <w:qFormat/>
    <w:rPr>
      <w:rFonts w:ascii="Times New Roman" w:hAnsi="Times New Roman" w:eastAsia="宋体" w:cs="Times New Roman"/>
      <w:sz w:val="21"/>
      <w:szCs w:val="24"/>
    </w:rPr>
  </w:style>
  <w:style w:type="paragraph" w:styleId="979" w:customStyle="1">
    <w:name w:val="正文文本11"/>
    <w:basedOn w:val="756"/>
    <w:next w:val="756"/>
    <w:uiPriority w:val="99"/>
    <w:qFormat/>
    <w:pPr>
      <w:spacing w:after="120"/>
    </w:pPr>
    <w:rPr>
      <w:rFonts w:ascii="Calibri" w:hAnsi="Calibri"/>
    </w:rPr>
  </w:style>
  <w:style w:type="paragraph" w:styleId="980" w:customStyle="1">
    <w:name w:val="正文文本缩进1"/>
    <w:basedOn w:val="981"/>
    <w:next w:val="983"/>
    <w:uiPriority w:val="0"/>
    <w:qFormat/>
    <w:pPr>
      <w:ind w:left="420"/>
      <w:spacing w:after="120"/>
    </w:pPr>
    <w:rPr>
      <w:rFonts w:ascii="Calibri" w:hAnsi="Calibri"/>
    </w:rPr>
  </w:style>
  <w:style w:type="paragraph" w:styleId="981" w:customStyle="1">
    <w:name w:val="正文11"/>
    <w:next w:val="982"/>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目录 11"/>
    <w:basedOn w:val="981"/>
    <w:next w:val="756"/>
    <w:uiPriority w:val="0"/>
    <w:qFormat/>
    <w:pPr>
      <w:jc w:val="left"/>
      <w:spacing w:after="100" w:line="259" w:lineRule="auto"/>
      <w:widowControl/>
    </w:pPr>
    <w:rPr>
      <w:rFonts w:ascii="Calibri" w:hAnsi="Calibri"/>
      <w:sz w:val="22"/>
      <w:szCs w:val="22"/>
    </w:rPr>
  </w:style>
  <w:style w:type="paragraph" w:styleId="983" w:customStyle="1">
    <w:name w:val="寄信人地址1"/>
    <w:basedOn w:val="981"/>
    <w:uiPriority w:val="0"/>
    <w:qFormat/>
    <w:rPr>
      <w:rFonts w:ascii="Arial" w:hAnsi="Arial"/>
    </w:rPr>
  </w:style>
  <w:style w:type="paragraph" w:styleId="984" w:customStyle="1">
    <w:name w:val="文本块2"/>
    <w:basedOn w:val="756"/>
    <w:uiPriority w:val="99"/>
    <w:unhideWhenUsed/>
    <w:qFormat/>
    <w:pPr>
      <w:ind w:left="1440" w:right="1440"/>
      <w:spacing w:after="120"/>
    </w:pPr>
  </w:style>
  <w:style w:type="paragraph" w:styleId="985" w:customStyle="1">
    <w:name w:val="批注框文本1"/>
    <w:basedOn w:val="756"/>
    <w:link w:val="986"/>
    <w:uiPriority w:val="0"/>
    <w:qFormat/>
    <w:rPr>
      <w:sz w:val="18"/>
      <w:szCs w:val="18"/>
    </w:rPr>
  </w:style>
  <w:style w:type="character" w:styleId="986" w:customStyle="1">
    <w:name w:val="批注框文本 字符"/>
    <w:link w:val="985"/>
    <w:uiPriority w:val="0"/>
    <w:qFormat/>
    <w:rPr>
      <w:rFonts w:ascii="Times New Roman" w:hAnsi="Times New Roman" w:eastAsia="宋体" w:cs="Times New Roman"/>
      <w:sz w:val="18"/>
      <w:szCs w:val="18"/>
    </w:rPr>
  </w:style>
  <w:style w:type="paragraph" w:styleId="987" w:customStyle="1">
    <w:name w:val="页脚1"/>
    <w:basedOn w:val="756"/>
    <w:uiPriority w:val="99"/>
    <w:qFormat/>
    <w:pPr>
      <w:jc w:val="left"/>
      <w:tabs>
        <w:tab w:val="center" w:pos="4153" w:leader="none"/>
        <w:tab w:val="right" w:pos="8306" w:leader="none"/>
      </w:tabs>
    </w:pPr>
    <w:rPr>
      <w:sz w:val="18"/>
      <w:szCs w:val="18"/>
    </w:rPr>
  </w:style>
  <w:style w:type="paragraph" w:styleId="988" w:customStyle="1">
    <w:name w:val="页眉1"/>
    <w:basedOn w:val="756"/>
    <w:uiPriority w:val="99"/>
    <w:qFormat/>
    <w:pPr>
      <w:jc w:val="center"/>
      <w:tabs>
        <w:tab w:val="center" w:pos="4153" w:leader="none"/>
        <w:tab w:val="right" w:pos="8306" w:leader="none"/>
      </w:tabs>
      <w:pBdr>
        <w:bottom w:val="single" w:color="000000" w:sz="6" w:space="1"/>
      </w:pBdr>
    </w:pPr>
    <w:rPr>
      <w:sz w:val="18"/>
      <w:szCs w:val="18"/>
    </w:rPr>
  </w:style>
  <w:style w:type="paragraph" w:styleId="989" w:customStyle="1">
    <w:name w:val="批注主题1"/>
    <w:basedOn w:val="977"/>
    <w:next w:val="977"/>
    <w:link w:val="990"/>
    <w:uiPriority w:val="0"/>
    <w:qFormat/>
    <w:rPr>
      <w:b/>
      <w:bCs/>
    </w:rPr>
  </w:style>
  <w:style w:type="character" w:styleId="990" w:customStyle="1">
    <w:name w:val="批注主题 字符"/>
    <w:link w:val="989"/>
    <w:uiPriority w:val="0"/>
    <w:qFormat/>
    <w:rPr>
      <w:rFonts w:ascii="Times New Roman" w:hAnsi="Times New Roman" w:eastAsia="宋体" w:cs="Times New Roman"/>
      <w:b/>
      <w:bCs/>
      <w:sz w:val="21"/>
      <w:szCs w:val="24"/>
    </w:rPr>
  </w:style>
  <w:style w:type="table" w:styleId="991" w:customStyle="1">
    <w:name w:val="网格型1"/>
    <w:basedOn w:val="974"/>
    <w:uiPriority w:val="39"/>
    <w:qFormat/>
    <w:tblPr/>
  </w:style>
  <w:style w:type="character" w:styleId="992" w:customStyle="1">
    <w:name w:val="超链接1"/>
    <w:uiPriority w:val="99"/>
    <w:unhideWhenUsed/>
    <w:qFormat/>
    <w:rPr>
      <w:color w:val="0000ff"/>
      <w:u w:val="single"/>
    </w:rPr>
  </w:style>
  <w:style w:type="character" w:styleId="993" w:customStyle="1">
    <w:name w:val="批注引用1"/>
    <w:uiPriority w:val="0"/>
    <w:qFormat/>
    <w:rPr>
      <w:sz w:val="21"/>
      <w:szCs w:val="21"/>
    </w:rPr>
  </w:style>
  <w:style w:type="character" w:styleId="994" w:customStyle="1">
    <w:name w:val="font121"/>
    <w:uiPriority w:val="0"/>
    <w:qFormat/>
    <w:rPr>
      <w:rFonts w:hint="eastAsia" w:ascii="宋体" w:hAnsi="宋体" w:eastAsia="宋体" w:cs="宋体"/>
      <w:color w:val="000000"/>
      <w:sz w:val="18"/>
      <w:szCs w:val="18"/>
      <w:u w:val="none"/>
    </w:rPr>
  </w:style>
  <w:style w:type="character" w:styleId="995" w:customStyle="1">
    <w:name w:val="font41"/>
    <w:uiPriority w:val="0"/>
    <w:qFormat/>
    <w:rPr>
      <w:rFonts w:ascii="Arial" w:hAnsi="Arial" w:cs="Arial"/>
      <w:color w:val="000000"/>
      <w:sz w:val="22"/>
      <w:szCs w:val="22"/>
      <w:u w:val="none"/>
    </w:rPr>
  </w:style>
  <w:style w:type="character" w:styleId="996" w:customStyle="1">
    <w:name w:val="font21"/>
    <w:uiPriority w:val="0"/>
    <w:qFormat/>
    <w:rPr>
      <w:rFonts w:hint="eastAsia" w:ascii="宋体" w:hAnsi="宋体" w:eastAsia="宋体" w:cs="宋体"/>
      <w:b/>
      <w:bCs/>
      <w:color w:val="000000"/>
      <w:sz w:val="28"/>
      <w:szCs w:val="28"/>
      <w:u w:val="none"/>
    </w:rPr>
  </w:style>
  <w:style w:type="character" w:styleId="997" w:customStyle="1">
    <w:name w:val="font11"/>
    <w:basedOn w:val="973"/>
    <w:uiPriority w:val="0"/>
    <w:qFormat/>
    <w:rPr>
      <w:rFonts w:hint="eastAsia" w:ascii="黑体" w:hAnsi="宋体" w:eastAsia="黑体" w:cs="黑体"/>
      <w:color w:val="000000"/>
      <w:sz w:val="18"/>
      <w:szCs w:val="18"/>
      <w:u w:val="none"/>
    </w:rPr>
  </w:style>
  <w:style w:type="character" w:styleId="998" w:customStyle="1">
    <w:name w:val="NormalCharacter1"/>
    <w:uiPriority w:val="0"/>
    <w:semiHidden/>
    <w:qFormat/>
    <w:rPr>
      <w:sz w:val="28"/>
      <w:lang w:val="en-US" w:eastAsia="zh-CN" w:bidi="ar-SA"/>
    </w:rPr>
  </w:style>
  <w:style w:type="character" w:styleId="999" w:customStyle="1">
    <w:name w:val="font131"/>
    <w:uiPriority w:val="0"/>
    <w:qFormat/>
    <w:rPr>
      <w:rFonts w:hint="eastAsia" w:ascii="宋体" w:hAnsi="宋体" w:eastAsia="宋体" w:cs="宋体"/>
      <w:color w:val="000000"/>
      <w:sz w:val="20"/>
      <w:szCs w:val="20"/>
      <w:u w:val="none"/>
    </w:rPr>
  </w:style>
  <w:style w:type="paragraph" w:styleId="1000" w:customStyle="1">
    <w:name w:val="纯文本1"/>
    <w:basedOn w:val="756"/>
    <w:uiPriority w:val="0"/>
    <w:qFormat/>
    <w:rPr>
      <w:rFonts w:ascii="宋体" w:hAnsi="Courier New"/>
      <w:szCs w:val="20"/>
    </w:rPr>
  </w:style>
  <w:style w:type="paragraph" w:styleId="1001" w:customStyle="1">
    <w:name w:val="段"/>
    <w:basedOn w:val="1002"/>
    <w:next w:val="756"/>
    <w:uiPriority w:val="0"/>
    <w:qFormat/>
    <w:pPr>
      <w:ind w:firstLine="200"/>
      <w:widowControl/>
    </w:pPr>
    <w:rPr>
      <w:sz w:val="20"/>
    </w:rPr>
  </w:style>
  <w:style w:type="paragraph" w:styleId="1002" w:customStyle="1">
    <w:name w:val="正文1"/>
    <w:basedOn w:val="1003"/>
    <w:next w:val="1005"/>
    <w:uiPriority w:val="0"/>
    <w:qFormat/>
    <w:pPr>
      <w:jc w:val="left"/>
      <w:spacing w:line="360" w:lineRule="atLeast"/>
    </w:pPr>
    <w:rPr>
      <w:rFonts w:ascii="宋体" w:hAnsi="Calibri"/>
      <w:sz w:val="24"/>
      <w:szCs w:val="20"/>
    </w:rPr>
  </w:style>
  <w:style w:type="paragraph" w:styleId="1003" w:customStyle="1">
    <w:name w:val="正文111"/>
    <w:next w:val="1004"/>
    <w:uiPriority w:val="0"/>
    <w:qFormat/>
    <w:pPr>
      <w:jc w:val="both"/>
      <w:widowControl w:val="off"/>
    </w:pPr>
    <w:rPr>
      <w:rFonts w:ascii="Times New Roman" w:hAnsi="Times New Roman" w:eastAsia="宋体" w:cs="Times New Roman"/>
      <w:sz w:val="21"/>
      <w:szCs w:val="24"/>
      <w:lang w:val="en-US" w:eastAsia="zh-CN" w:bidi="ar-SA"/>
    </w:rPr>
  </w:style>
  <w:style w:type="paragraph" w:styleId="1004" w:customStyle="1">
    <w:name w:val="目录 111"/>
    <w:basedOn w:val="1003"/>
    <w:next w:val="756"/>
    <w:uiPriority w:val="0"/>
    <w:qFormat/>
    <w:pPr>
      <w:jc w:val="left"/>
      <w:spacing w:after="100" w:line="259" w:lineRule="auto"/>
      <w:widowControl/>
    </w:pPr>
    <w:rPr>
      <w:rFonts w:ascii="Calibri" w:hAnsi="Calibri"/>
      <w:sz w:val="22"/>
      <w:szCs w:val="22"/>
    </w:rPr>
  </w:style>
  <w:style w:type="paragraph" w:styleId="1005" w:customStyle="1">
    <w:name w:val="脚注文本11"/>
    <w:next w:val="1006"/>
    <w:uiPriority w:val="0"/>
    <w:qFormat/>
    <w:pPr>
      <w:ind w:firstLine="200"/>
      <w:spacing w:line="500" w:lineRule="exact"/>
      <w:widowControl w:val="off"/>
    </w:pPr>
    <w:rPr>
      <w:rFonts w:ascii="宋体" w:hAnsi="Times New Roman" w:eastAsia="Times New Roman" w:cs="Times New Roman"/>
      <w:sz w:val="18"/>
      <w:szCs w:val="18"/>
      <w:lang w:val="en-US" w:eastAsia="zh-CN" w:bidi="ar-SA"/>
    </w:rPr>
  </w:style>
  <w:style w:type="paragraph" w:styleId="1006" w:customStyle="1">
    <w:name w:val="索引 51"/>
    <w:basedOn w:val="1002"/>
    <w:next w:val="1002"/>
    <w:uiPriority w:val="0"/>
    <w:qFormat/>
    <w:pPr>
      <w:ind w:left="798"/>
    </w:pPr>
    <w:rPr>
      <w:rFonts w:ascii="Calibri"/>
    </w:rPr>
  </w:style>
  <w:style w:type="paragraph" w:styleId="1007" w:customStyle="1">
    <w:name w:val="脚注文本1"/>
    <w:basedOn w:val="1002"/>
    <w:next w:val="1008"/>
    <w:uiPriority w:val="0"/>
    <w:qFormat/>
    <w:rPr>
      <w:rFonts w:eastAsia="Times New Roman"/>
      <w:sz w:val="18"/>
      <w:szCs w:val="18"/>
    </w:rPr>
  </w:style>
  <w:style w:type="paragraph" w:styleId="1008" w:customStyle="1">
    <w:name w:val="正文文本1"/>
    <w:basedOn w:val="756"/>
    <w:next w:val="1002"/>
    <w:uiPriority w:val="0"/>
    <w:qFormat/>
    <w:pPr>
      <w:spacing w:after="120"/>
    </w:pPr>
    <w:rPr>
      <w:rFonts w:ascii="Calibri" w:hAnsi="Calibri"/>
    </w:rPr>
  </w:style>
  <w:style w:type="paragraph" w:styleId="1009" w:customStyle="1">
    <w:name w:val="正文首行缩进1"/>
    <w:basedOn w:val="1008"/>
    <w:next w:val="1010"/>
    <w:uiPriority w:val="0"/>
    <w:qFormat/>
    <w:pPr>
      <w:ind w:firstLine="420"/>
    </w:pPr>
    <w:rPr>
      <w:rFonts w:ascii="仿宋_GB2312" w:hAnsi="Times New Roman" w:eastAsia="仿宋_GB2312"/>
      <w:sz w:val="30"/>
      <w:szCs w:val="30"/>
    </w:rPr>
  </w:style>
  <w:style w:type="paragraph" w:styleId="1010" w:customStyle="1">
    <w:name w:val="目录 61"/>
    <w:basedOn w:val="756"/>
    <w:next w:val="756"/>
    <w:uiPriority w:val="39"/>
    <w:qFormat/>
    <w:pPr>
      <w:ind w:left="1050"/>
      <w:jc w:val="left"/>
    </w:pPr>
    <w:rPr>
      <w:sz w:val="18"/>
    </w:rPr>
  </w:style>
  <w:style w:type="paragraph" w:styleId="1011" w:customStyle="1">
    <w:name w:val="标题1"/>
    <w:basedOn w:val="756"/>
    <w:next w:val="756"/>
    <w:uiPriority w:val="10"/>
    <w:qFormat/>
    <w:pPr>
      <w:contextualSpacing/>
      <w:spacing w:before="300" w:after="200"/>
    </w:pPr>
    <w:rPr>
      <w:sz w:val="48"/>
      <w:szCs w:val="48"/>
    </w:rPr>
  </w:style>
  <w:style w:type="paragraph" w:styleId="1012" w:customStyle="1">
    <w:name w:val="BodyTextIndent1"/>
    <w:basedOn w:val="756"/>
    <w:next w:val="1013"/>
    <w:uiPriority w:val="0"/>
    <w:qFormat/>
    <w:pPr>
      <w:ind w:left="420"/>
      <w:spacing w:after="120"/>
    </w:pPr>
  </w:style>
  <w:style w:type="paragraph" w:styleId="1013" w:customStyle="1">
    <w:name w:val="EnvelopeReturn1"/>
    <w:basedOn w:val="756"/>
    <w:uiPriority w:val="0"/>
    <w:qFormat/>
    <w:rPr>
      <w:rFonts w:ascii="Arial" w:hAnsi="Arial"/>
    </w:rPr>
  </w:style>
  <w:style w:type="paragraph" w:styleId="1014" w:customStyle="1">
    <w:name w:val="标题 21"/>
    <w:basedOn w:val="756"/>
    <w:next w:val="756"/>
    <w:uiPriority w:val="0"/>
    <w:qFormat/>
    <w:pPr>
      <w:jc w:val="left"/>
      <w:keepLines/>
      <w:keepNext/>
      <w:spacing w:before="50"/>
      <w:tabs>
        <w:tab w:val="left" w:pos="0" w:leader="none"/>
      </w:tabs>
    </w:pPr>
    <w:rPr>
      <w:rFonts w:ascii="Arial" w:hAnsi="Arial" w:eastAsia="黑体"/>
      <w:sz w:val="32"/>
      <w:szCs w:val="20"/>
    </w:rPr>
  </w:style>
  <w:style w:type="character" w:styleId="1015" w:customStyle="1">
    <w:name w:val="font31"/>
    <w:basedOn w:val="766"/>
    <w:uiPriority w:val="0"/>
    <w:qFormat/>
    <w:rPr>
      <w:rFonts w:hint="eastAsia" w:ascii="宋体" w:hAnsi="宋体" w:eastAsia="宋体" w:cs="宋体"/>
      <w:color w:val="ff0000"/>
      <w:sz w:val="20"/>
      <w:szCs w:val="20"/>
      <w:u w:val="none"/>
    </w:rPr>
  </w:style>
  <w:style w:type="paragraph" w:styleId="1016"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17" w:customStyle="1">
    <w:name w:val="批注文字 字符1"/>
    <w:basedOn w:val="766"/>
    <w:link w:val="772"/>
    <w:uiPriority w:val="99"/>
    <w:semiHidden/>
    <w:qFormat/>
    <w:rPr>
      <w:sz w:val="21"/>
      <w:szCs w:val="24"/>
    </w:rPr>
  </w:style>
  <w:style w:type="character" w:styleId="1018" w:customStyle="1">
    <w:name w:val="批注主题 字符1"/>
    <w:basedOn w:val="1017"/>
    <w:link w:val="794"/>
    <w:uiPriority w:val="99"/>
    <w:semiHidden/>
    <w:qFormat/>
    <w:rPr>
      <w:b/>
      <w:bCs/>
      <w:sz w:val="21"/>
      <w:szCs w:val="24"/>
    </w:rPr>
  </w:style>
  <w:style w:type="paragraph" w:styleId="101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20"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021" w:customStyle="1">
    <w:name w:val="批注框文本 字符1"/>
    <w:basedOn w:val="766"/>
    <w:link w:val="782"/>
    <w:uiPriority w:val="99"/>
    <w:semiHidden/>
    <w:qFormat/>
    <w:rPr>
      <w:sz w:val="18"/>
      <w:szCs w:val="18"/>
    </w:rPr>
  </w:style>
  <w:style w:type="character" w:styleId="1022" w:customStyle="1">
    <w:name w:val="wyg1"/>
    <w:uiPriority w:val="6"/>
    <w:qFormat/>
    <w:rPr>
      <w:rFonts w:ascii="Times New Roman" w:hAnsi="Times New Roman" w:eastAsia="宋体" w:cs="Times New Roman"/>
      <w:sz w:val="21"/>
      <w:szCs w:val="24"/>
      <w:lang w:val="en-US" w:eastAsia="zh-CN" w:bidi="ar-SA"/>
    </w:rPr>
  </w:style>
  <w:style w:type="paragraph" w:styleId="1023" w:customStyle="1">
    <w:name w:val="正文缩进11"/>
    <w:basedOn w:val="756"/>
    <w:uiPriority w:val="0"/>
    <w:unhideWhenUsed/>
    <w:qFormat/>
    <w:pPr>
      <w:ind w:firstLine="420"/>
    </w:pPr>
  </w:style>
  <w:style w:type="paragraph" w:styleId="1024" w:customStyle="1">
    <w:name w:val="列表段落1"/>
    <w:basedOn w:val="756"/>
    <w:uiPriority w:val="34"/>
    <w:qFormat/>
    <w:pPr>
      <w:contextualSpacing/>
      <w:ind w:left="720"/>
    </w:pPr>
  </w:style>
  <w:style w:type="paragraph" w:styleId="1025" w:customStyle="1">
    <w:name w:val="普通(网站)1"/>
    <w:basedOn w:val="1007"/>
    <w:uiPriority w:val="0"/>
    <w:qFormat/>
    <w:pPr>
      <w:spacing w:before="100" w:beforeAutospacing="1" w:after="100" w:afterAutospacing="1"/>
      <w:widowControl/>
    </w:pPr>
    <w:rPr>
      <w:rFonts w:hAnsi="宋体"/>
      <w:sz w:val="24"/>
    </w:rPr>
  </w:style>
  <w:style w:type="paragraph" w:styleId="1026" w:customStyle="1">
    <w:name w:val="Body text|21"/>
    <w:basedOn w:val="756"/>
    <w:uiPriority w:val="0"/>
    <w:qFormat/>
    <w:pPr>
      <w:spacing w:before="500" w:after="260" w:line="200" w:lineRule="exact"/>
      <w:shd w:val="clear" w:color="auto" w:fill="ffffff"/>
    </w:pPr>
    <w:rPr>
      <w:rFonts w:ascii="PMingLiU" w:hAnsi="PMingLiU" w:eastAsia="PMingLiU" w:cs="PMingLiU"/>
      <w:spacing w:val="10"/>
      <w:sz w:val="20"/>
      <w:szCs w:val="20"/>
    </w:rPr>
  </w:style>
  <w:style w:type="character" w:styleId="1027" w:customStyle="1">
    <w:name w:val="NormalCharacter"/>
    <w:uiPriority w:val="0"/>
    <w:semiHidden/>
    <w:qFormat/>
    <w:rPr>
      <w:sz w:val="28"/>
      <w:lang w:val="en-US" w:eastAsia="zh-CN" w:bidi="ar-SA"/>
    </w:rPr>
  </w:style>
  <w:style w:type="paragraph" w:styleId="1028" w:customStyle="1">
    <w:name w:val="列出段落11"/>
    <w:basedOn w:val="756"/>
    <w:uiPriority w:val="0"/>
    <w:qFormat/>
    <w:pPr>
      <w:ind w:firstLine="420"/>
    </w:pPr>
  </w:style>
  <w:style w:type="character" w:styleId="1029" w:customStyle="1">
    <w:name w:val="正文文本 字符"/>
    <w:basedOn w:val="766"/>
    <w:link w:val="773"/>
    <w:uiPriority w:val="0"/>
    <w:qFormat/>
    <w:rPr>
      <w:rFonts w:ascii="Calibri" w:hAnsi="Calibri"/>
    </w:rPr>
  </w:style>
  <w:style w:type="character" w:styleId="1030" w:customStyle="1">
    <w:name w:val="font51"/>
    <w:basedOn w:val="766"/>
    <w:uiPriority w:val="0"/>
    <w:qFormat/>
    <w:rPr>
      <w:rFonts w:hint="eastAsia" w:ascii="宋体" w:hAnsi="宋体" w:eastAsia="宋体" w:cs="宋体"/>
      <w:color w:val="000000"/>
      <w:sz w:val="18"/>
      <w:szCs w:val="18"/>
      <w:u w:val="none"/>
    </w:rPr>
  </w:style>
  <w:style w:type="character" w:styleId="1031" w:customStyle="1">
    <w:name w:val="font91"/>
    <w:basedOn w:val="766"/>
    <w:uiPriority w:val="0"/>
    <w:qFormat/>
    <w:rPr>
      <w:rFonts w:ascii="Calibri" w:hAnsi="Calibri" w:cs="Calibri"/>
      <w:color w:val="000000"/>
      <w:sz w:val="18"/>
      <w:szCs w:val="18"/>
      <w:u w:val="none"/>
    </w:rPr>
  </w:style>
  <w:style w:type="paragraph" w:styleId="1032" w:customStyle="1">
    <w:name w:val="目录 1111"/>
    <w:basedOn w:val="756"/>
    <w:next w:val="756"/>
    <w:uiPriority w:val="39"/>
    <w:unhideWhenUsed/>
    <w:qFormat/>
    <w:pPr>
      <w:jc w:val="left"/>
      <w:spacing w:after="100" w:line="259" w:lineRule="auto"/>
      <w:widowControl/>
    </w:pPr>
    <w:rPr>
      <w:rFonts w:ascii="Calibri" w:hAnsi="Calibri"/>
      <w:sz w:val="22"/>
      <w:szCs w:val="22"/>
    </w:rPr>
  </w:style>
  <w:style w:type="paragraph" w:styleId="1033" w:customStyle="1">
    <w:name w:val="正文首行缩进 211"/>
    <w:basedOn w:val="1034"/>
    <w:uiPriority w:val="0"/>
    <w:qFormat/>
    <w:pPr>
      <w:ind w:firstLine="420"/>
    </w:pPr>
  </w:style>
  <w:style w:type="paragraph" w:styleId="1034" w:customStyle="1">
    <w:name w:val="正文文本缩进11"/>
    <w:basedOn w:val="756"/>
    <w:uiPriority w:val="0"/>
    <w:qFormat/>
    <w:pPr>
      <w:ind w:left="420"/>
      <w:spacing w:after="120"/>
    </w:pPr>
  </w:style>
  <w:style w:type="paragraph" w:styleId="1035" w:customStyle="1">
    <w:name w:val="文本块11"/>
    <w:basedOn w:val="756"/>
    <w:uiPriority w:val="6"/>
    <w:qFormat/>
    <w:pPr>
      <w:ind w:left="256" w:right="6" w:firstLine="624"/>
    </w:pPr>
    <w:rPr>
      <w:rFonts w:eastAsia="仿宋"/>
      <w:sz w:val="28"/>
      <w:szCs w:val="20"/>
    </w:rPr>
  </w:style>
  <w:style w:type="character" w:styleId="1036" w:customStyle="1">
    <w:name w:val="正文缩进 字符"/>
    <w:link w:val="770"/>
    <w:uiPriority w:val="0"/>
    <w:qFormat/>
    <w:rPr>
      <w:sz w:val="21"/>
      <w:szCs w:val="24"/>
    </w:rPr>
  </w:style>
  <w:style w:type="character" w:styleId="1037" w:customStyle="1">
    <w:name w:val="纯文本 字符"/>
    <w:basedOn w:val="766"/>
    <w:link w:val="779"/>
    <w:uiPriority w:val="0"/>
    <w:qFormat/>
    <w:rPr>
      <w:rFonts w:ascii="宋体" w:hAnsi="Courier New"/>
      <w:sz w:val="21"/>
      <w:szCs w:val="21"/>
    </w:rPr>
  </w:style>
  <w:style w:type="character" w:styleId="1038" w:customStyle="1">
    <w:name w:val="普通(网站) 字符"/>
    <w:link w:val="792"/>
    <w:uiPriority w:val="0"/>
    <w:qFormat/>
    <w:rPr>
      <w:sz w:val="24"/>
      <w:szCs w:val="24"/>
    </w:rPr>
  </w:style>
  <w:style w:type="paragraph" w:styleId="1039" w:customStyle="1">
    <w:name w:val="正文2"/>
    <w:uiPriority w:val="0"/>
    <w:qFormat/>
    <w:pPr>
      <w:jc w:val="both"/>
      <w:spacing w:line="312" w:lineRule="atLeast"/>
      <w:widowControl w:val="off"/>
    </w:pPr>
    <w:rPr>
      <w:rFonts w:ascii="宋体" w:hAnsi="Calibri" w:eastAsia="宋体" w:cs="Times New Roman"/>
      <w:sz w:val="34"/>
      <w:lang w:val="en-US" w:eastAsia="zh-CN" w:bidi="ar-SA"/>
    </w:rPr>
  </w:style>
  <w:style w:type="table" w:styleId="1040" w:customStyle="1">
    <w:name w:val="网格型2"/>
    <w:basedOn w:val="7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dc:creator>
  <cp:lastModifiedBy>宋涛</cp:lastModifiedBy>
  <cp:revision>35</cp:revision>
  <dcterms:created xsi:type="dcterms:W3CDTF">2024-11-22T00:33:00Z</dcterms:created>
  <dcterms:modified xsi:type="dcterms:W3CDTF">2025-11-04T01:26:41Z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5EC228B8FEE44576B313A756B9682CDD_13</vt:lpwstr>
  </property>
  <property fmtid="{D5CDD505-2E9C-101B-9397-08002B2CF9AE}" pid="4" name="KSOTemplateDocerSaveRecord">
    <vt:lpwstr>eyJoZGlkIjoiZjhlNWFlYjFlMDNjMjljNTk0NzgxNjk0MGI1NTQ4ZjAiLCJ1c2VySWQiOiIzMDM4NTU2ODgifQ==</vt:lpwstr>
  </property>
</Properties>
</file>